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6D53" w14:textId="767FFFF7" w:rsidR="007A287D" w:rsidRDefault="007F1DD7" w:rsidP="00A46E1A">
      <w:pPr>
        <w:jc w:val="center"/>
        <w:rPr>
          <w:rFonts w:asciiTheme="minorHAnsi" w:hAnsiTheme="minorHAnsi" w:cstheme="minorHAnsi"/>
          <w:b/>
          <w:bCs/>
        </w:rPr>
      </w:pPr>
      <w:r w:rsidRPr="007F1DD7">
        <w:rPr>
          <w:rFonts w:asciiTheme="minorHAnsi" w:hAnsiTheme="minorHAnsi" w:cstheme="minorHAnsi"/>
          <w:b/>
          <w:bCs/>
          <w:noProof/>
          <w:u w:val="none"/>
        </w:rPr>
        <w:drawing>
          <wp:inline distT="0" distB="0" distL="0" distR="0" wp14:anchorId="278B9AF2" wp14:editId="345EBBDB">
            <wp:extent cx="2388732" cy="1047750"/>
            <wp:effectExtent l="0" t="0" r="0" b="0"/>
            <wp:docPr id="870394143"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143" name="Picture 1" descr="A logo with a bir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4218" cy="1050156"/>
                    </a:xfrm>
                    <a:prstGeom prst="rect">
                      <a:avLst/>
                    </a:prstGeom>
                  </pic:spPr>
                </pic:pic>
              </a:graphicData>
            </a:graphic>
          </wp:inline>
        </w:drawing>
      </w:r>
    </w:p>
    <w:p w14:paraId="3FDCEC54" w14:textId="77777777" w:rsidR="00A22265" w:rsidRDefault="00A22265" w:rsidP="00A46E1A">
      <w:pPr>
        <w:jc w:val="center"/>
        <w:rPr>
          <w:rFonts w:asciiTheme="minorHAnsi" w:hAnsiTheme="minorHAnsi" w:cstheme="minorHAnsi"/>
          <w:b/>
          <w:bCs/>
        </w:rPr>
      </w:pPr>
    </w:p>
    <w:p w14:paraId="7ADCD64E" w14:textId="77777777" w:rsidR="00A22265" w:rsidRPr="00A22265" w:rsidRDefault="00A22265" w:rsidP="00A22265">
      <w:pPr>
        <w:spacing w:line="240" w:lineRule="auto"/>
        <w:jc w:val="center"/>
        <w:rPr>
          <w:rFonts w:asciiTheme="minorHAnsi" w:hAnsiTheme="minorHAnsi" w:cstheme="minorHAnsi"/>
          <w:b/>
          <w:bCs/>
          <w:sz w:val="40"/>
          <w:szCs w:val="40"/>
          <w:u w:val="none"/>
        </w:rPr>
      </w:pPr>
      <w:r w:rsidRPr="00A22265">
        <w:rPr>
          <w:rFonts w:asciiTheme="minorHAnsi" w:hAnsiTheme="minorHAnsi" w:cstheme="minorHAnsi"/>
          <w:b/>
          <w:bCs/>
          <w:sz w:val="40"/>
          <w:szCs w:val="40"/>
          <w:u w:val="none"/>
        </w:rPr>
        <w:t>Whistleblowing Policy</w:t>
      </w:r>
    </w:p>
    <w:p w14:paraId="05165F8E" w14:textId="4B3B97BC" w:rsidR="00A22265" w:rsidRPr="00A22265" w:rsidRDefault="00A22265" w:rsidP="00A22265">
      <w:pPr>
        <w:spacing w:line="240" w:lineRule="auto"/>
        <w:jc w:val="center"/>
        <w:rPr>
          <w:rFonts w:asciiTheme="minorHAnsi" w:hAnsiTheme="minorHAnsi" w:cstheme="minorHAnsi"/>
          <w:b/>
          <w:bCs/>
          <w:sz w:val="40"/>
          <w:szCs w:val="40"/>
          <w:u w:val="none"/>
        </w:rPr>
      </w:pPr>
      <w:r w:rsidRPr="00A22265">
        <w:rPr>
          <w:rFonts w:asciiTheme="minorHAnsi" w:hAnsiTheme="minorHAnsi" w:cstheme="minorHAnsi"/>
          <w:b/>
          <w:bCs/>
          <w:sz w:val="40"/>
          <w:szCs w:val="40"/>
          <w:u w:val="none"/>
        </w:rPr>
        <w:t>September 202</w:t>
      </w:r>
      <w:r w:rsidR="00E632F1">
        <w:rPr>
          <w:rFonts w:asciiTheme="minorHAnsi" w:hAnsiTheme="minorHAnsi" w:cstheme="minorHAnsi"/>
          <w:b/>
          <w:bCs/>
          <w:sz w:val="40"/>
          <w:szCs w:val="40"/>
          <w:u w:val="none"/>
        </w:rPr>
        <w:t>5</w:t>
      </w:r>
    </w:p>
    <w:p w14:paraId="0C8F91E6" w14:textId="77777777" w:rsidR="00A22265" w:rsidRDefault="00A22265" w:rsidP="00A46E1A">
      <w:pPr>
        <w:jc w:val="center"/>
        <w:rPr>
          <w:rFonts w:asciiTheme="minorHAnsi" w:hAnsiTheme="minorHAnsi" w:cstheme="minorHAnsi"/>
          <w:b/>
          <w:bCs/>
        </w:rPr>
      </w:pPr>
    </w:p>
    <w:tbl>
      <w:tblPr>
        <w:tblW w:w="8920" w:type="dxa"/>
        <w:tblInd w:w="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1420"/>
        <w:gridCol w:w="1000"/>
        <w:gridCol w:w="5700"/>
      </w:tblGrid>
      <w:tr w:rsidR="00A22265" w14:paraId="51F43823" w14:textId="77777777" w:rsidTr="00A22265">
        <w:trPr>
          <w:trHeight w:val="319"/>
        </w:trPr>
        <w:tc>
          <w:tcPr>
            <w:tcW w:w="3220" w:type="dxa"/>
            <w:gridSpan w:val="3"/>
          </w:tcPr>
          <w:p w14:paraId="597BFC8D" w14:textId="77777777" w:rsidR="00A22265" w:rsidRDefault="00A22265" w:rsidP="00747883">
            <w:pPr>
              <w:pStyle w:val="TableParagraph"/>
              <w:rPr>
                <w:b/>
                <w:sz w:val="18"/>
              </w:rPr>
            </w:pPr>
            <w:r>
              <w:rPr>
                <w:b/>
                <w:sz w:val="18"/>
              </w:rPr>
              <w:t>Document</w:t>
            </w:r>
            <w:r>
              <w:rPr>
                <w:b/>
                <w:spacing w:val="-2"/>
                <w:sz w:val="18"/>
              </w:rPr>
              <w:t xml:space="preserve"> title</w:t>
            </w:r>
          </w:p>
        </w:tc>
        <w:tc>
          <w:tcPr>
            <w:tcW w:w="5700" w:type="dxa"/>
          </w:tcPr>
          <w:p w14:paraId="04948D0F" w14:textId="175AD3B8" w:rsidR="00A22265" w:rsidRDefault="00A22265" w:rsidP="00747883">
            <w:pPr>
              <w:pStyle w:val="TableParagraph"/>
              <w:ind w:left="180"/>
              <w:rPr>
                <w:b/>
                <w:sz w:val="18"/>
              </w:rPr>
            </w:pPr>
            <w:r>
              <w:rPr>
                <w:b/>
                <w:sz w:val="18"/>
              </w:rPr>
              <w:t>Whistleblowing Policy</w:t>
            </w:r>
          </w:p>
        </w:tc>
      </w:tr>
      <w:tr w:rsidR="00A22265" w14:paraId="1C315048" w14:textId="77777777" w:rsidTr="00A22265">
        <w:trPr>
          <w:trHeight w:val="320"/>
        </w:trPr>
        <w:tc>
          <w:tcPr>
            <w:tcW w:w="3220" w:type="dxa"/>
            <w:gridSpan w:val="3"/>
          </w:tcPr>
          <w:p w14:paraId="211A7FB1" w14:textId="77777777" w:rsidR="00A22265" w:rsidRDefault="00A22265" w:rsidP="00747883">
            <w:pPr>
              <w:pStyle w:val="TableParagraph"/>
              <w:spacing w:before="64"/>
              <w:rPr>
                <w:b/>
                <w:sz w:val="18"/>
              </w:rPr>
            </w:pPr>
            <w:r>
              <w:rPr>
                <w:b/>
                <w:sz w:val="18"/>
              </w:rPr>
              <w:t>Author</w:t>
            </w:r>
            <w:r>
              <w:rPr>
                <w:b/>
                <w:spacing w:val="-1"/>
                <w:sz w:val="18"/>
              </w:rPr>
              <w:t xml:space="preserve"> </w:t>
            </w:r>
            <w:r>
              <w:rPr>
                <w:b/>
                <w:sz w:val="18"/>
              </w:rPr>
              <w:t>(name</w:t>
            </w:r>
            <w:r>
              <w:rPr>
                <w:b/>
                <w:spacing w:val="-1"/>
                <w:sz w:val="18"/>
              </w:rPr>
              <w:t xml:space="preserve"> </w:t>
            </w:r>
            <w:r>
              <w:rPr>
                <w:b/>
                <w:sz w:val="18"/>
              </w:rPr>
              <w:t>&amp;</w:t>
            </w:r>
            <w:r>
              <w:rPr>
                <w:b/>
                <w:spacing w:val="-1"/>
                <w:sz w:val="18"/>
              </w:rPr>
              <w:t xml:space="preserve"> </w:t>
            </w:r>
            <w:r>
              <w:rPr>
                <w:b/>
                <w:sz w:val="18"/>
              </w:rPr>
              <w:t xml:space="preserve">role </w:t>
            </w:r>
            <w:r>
              <w:rPr>
                <w:b/>
                <w:spacing w:val="-2"/>
                <w:sz w:val="18"/>
              </w:rPr>
              <w:t>title)</w:t>
            </w:r>
          </w:p>
        </w:tc>
        <w:tc>
          <w:tcPr>
            <w:tcW w:w="5700" w:type="dxa"/>
          </w:tcPr>
          <w:p w14:paraId="10A16F23" w14:textId="77777777" w:rsidR="00A22265" w:rsidRDefault="00A22265" w:rsidP="00747883">
            <w:pPr>
              <w:pStyle w:val="TableParagraph"/>
              <w:spacing w:before="64"/>
              <w:ind w:left="165"/>
              <w:rPr>
                <w:b/>
                <w:i/>
                <w:sz w:val="18"/>
              </w:rPr>
            </w:pPr>
            <w:r>
              <w:rPr>
                <w:b/>
                <w:i/>
                <w:sz w:val="18"/>
              </w:rPr>
              <w:t>Elizabeth Shaw - Director</w:t>
            </w:r>
          </w:p>
        </w:tc>
      </w:tr>
      <w:tr w:rsidR="00A22265" w14:paraId="1CB33B92" w14:textId="77777777" w:rsidTr="00A22265">
        <w:trPr>
          <w:trHeight w:val="319"/>
        </w:trPr>
        <w:tc>
          <w:tcPr>
            <w:tcW w:w="3220" w:type="dxa"/>
            <w:gridSpan w:val="3"/>
          </w:tcPr>
          <w:p w14:paraId="2AE1A756" w14:textId="77777777" w:rsidR="00A22265" w:rsidRDefault="00A22265" w:rsidP="00747883">
            <w:pPr>
              <w:pStyle w:val="TableParagraph"/>
              <w:spacing w:before="69"/>
              <w:rPr>
                <w:b/>
                <w:sz w:val="18"/>
              </w:rPr>
            </w:pPr>
            <w:r>
              <w:rPr>
                <w:b/>
                <w:spacing w:val="-2"/>
                <w:sz w:val="18"/>
              </w:rPr>
              <w:t>Version</w:t>
            </w:r>
            <w:r>
              <w:rPr>
                <w:b/>
                <w:spacing w:val="1"/>
                <w:sz w:val="18"/>
              </w:rPr>
              <w:t xml:space="preserve"> </w:t>
            </w:r>
            <w:r>
              <w:rPr>
                <w:b/>
                <w:spacing w:val="-2"/>
                <w:sz w:val="18"/>
              </w:rPr>
              <w:t>number</w:t>
            </w:r>
          </w:p>
        </w:tc>
        <w:tc>
          <w:tcPr>
            <w:tcW w:w="5700" w:type="dxa"/>
          </w:tcPr>
          <w:p w14:paraId="2DDD452B" w14:textId="77777777" w:rsidR="00A22265" w:rsidRDefault="00A22265" w:rsidP="00747883">
            <w:pPr>
              <w:pStyle w:val="TableParagraph"/>
              <w:spacing w:before="69"/>
              <w:ind w:left="180"/>
              <w:rPr>
                <w:b/>
                <w:sz w:val="18"/>
              </w:rPr>
            </w:pPr>
            <w:r>
              <w:rPr>
                <w:b/>
                <w:spacing w:val="-5"/>
                <w:sz w:val="18"/>
              </w:rPr>
              <w:t>V3</w:t>
            </w:r>
          </w:p>
        </w:tc>
      </w:tr>
      <w:tr w:rsidR="00A22265" w14:paraId="1B4EB0E5" w14:textId="77777777" w:rsidTr="00A22265">
        <w:trPr>
          <w:trHeight w:val="340"/>
        </w:trPr>
        <w:tc>
          <w:tcPr>
            <w:tcW w:w="3220" w:type="dxa"/>
            <w:gridSpan w:val="3"/>
          </w:tcPr>
          <w:p w14:paraId="23010551" w14:textId="77777777" w:rsidR="00A22265" w:rsidRDefault="00A22265" w:rsidP="00747883">
            <w:pPr>
              <w:pStyle w:val="TableParagraph"/>
              <w:spacing w:before="74"/>
              <w:rPr>
                <w:b/>
                <w:sz w:val="18"/>
              </w:rPr>
            </w:pPr>
            <w:r>
              <w:rPr>
                <w:b/>
                <w:sz w:val="18"/>
              </w:rPr>
              <w:t>Date</w:t>
            </w:r>
            <w:r>
              <w:rPr>
                <w:b/>
                <w:spacing w:val="-5"/>
                <w:sz w:val="18"/>
              </w:rPr>
              <w:t xml:space="preserve"> </w:t>
            </w:r>
            <w:r>
              <w:rPr>
                <w:b/>
                <w:spacing w:val="-2"/>
                <w:sz w:val="18"/>
              </w:rPr>
              <w:t>approved</w:t>
            </w:r>
          </w:p>
        </w:tc>
        <w:tc>
          <w:tcPr>
            <w:tcW w:w="5700" w:type="dxa"/>
          </w:tcPr>
          <w:p w14:paraId="7935AD85" w14:textId="77777777" w:rsidR="00A22265" w:rsidRDefault="00A22265" w:rsidP="00747883">
            <w:pPr>
              <w:pStyle w:val="TableParagraph"/>
              <w:spacing w:before="74"/>
              <w:ind w:left="180"/>
              <w:rPr>
                <w:b/>
                <w:sz w:val="18"/>
              </w:rPr>
            </w:pPr>
            <w:r>
              <w:rPr>
                <w:b/>
                <w:sz w:val="18"/>
              </w:rPr>
              <w:t>September</w:t>
            </w:r>
            <w:r>
              <w:rPr>
                <w:b/>
                <w:spacing w:val="-3"/>
                <w:sz w:val="18"/>
              </w:rPr>
              <w:t xml:space="preserve"> </w:t>
            </w:r>
            <w:r>
              <w:rPr>
                <w:b/>
                <w:spacing w:val="-4"/>
                <w:sz w:val="18"/>
              </w:rPr>
              <w:t>2024</w:t>
            </w:r>
          </w:p>
        </w:tc>
      </w:tr>
      <w:tr w:rsidR="00A22265" w14:paraId="2375D5DB" w14:textId="77777777" w:rsidTr="00A22265">
        <w:trPr>
          <w:trHeight w:val="319"/>
        </w:trPr>
        <w:tc>
          <w:tcPr>
            <w:tcW w:w="3220" w:type="dxa"/>
            <w:gridSpan w:val="3"/>
          </w:tcPr>
          <w:p w14:paraId="34E4F21F" w14:textId="77777777" w:rsidR="00A22265" w:rsidRDefault="00A22265" w:rsidP="00747883">
            <w:pPr>
              <w:pStyle w:val="TableParagraph"/>
              <w:rPr>
                <w:b/>
                <w:sz w:val="18"/>
              </w:rPr>
            </w:pPr>
            <w:r>
              <w:rPr>
                <w:b/>
                <w:sz w:val="18"/>
              </w:rPr>
              <w:t>Review</w:t>
            </w:r>
            <w:r>
              <w:rPr>
                <w:b/>
                <w:spacing w:val="-5"/>
                <w:sz w:val="18"/>
              </w:rPr>
              <w:t xml:space="preserve"> </w:t>
            </w:r>
            <w:r>
              <w:rPr>
                <w:b/>
                <w:spacing w:val="-2"/>
                <w:sz w:val="18"/>
              </w:rPr>
              <w:t>cycle</w:t>
            </w:r>
          </w:p>
        </w:tc>
        <w:tc>
          <w:tcPr>
            <w:tcW w:w="5700" w:type="dxa"/>
          </w:tcPr>
          <w:p w14:paraId="4E295A31" w14:textId="77777777" w:rsidR="00A22265" w:rsidRDefault="00A22265" w:rsidP="00747883">
            <w:pPr>
              <w:pStyle w:val="TableParagraph"/>
              <w:ind w:left="180"/>
              <w:rPr>
                <w:b/>
                <w:sz w:val="18"/>
              </w:rPr>
            </w:pPr>
            <w:r>
              <w:rPr>
                <w:b/>
                <w:spacing w:val="-2"/>
                <w:sz w:val="18"/>
              </w:rPr>
              <w:t>Annually</w:t>
            </w:r>
          </w:p>
        </w:tc>
      </w:tr>
      <w:tr w:rsidR="00A22265" w14:paraId="12A52893" w14:textId="77777777" w:rsidTr="00A22265">
        <w:trPr>
          <w:trHeight w:val="320"/>
        </w:trPr>
        <w:tc>
          <w:tcPr>
            <w:tcW w:w="3220" w:type="dxa"/>
            <w:gridSpan w:val="3"/>
          </w:tcPr>
          <w:p w14:paraId="7A99F40B" w14:textId="77777777" w:rsidR="00A22265" w:rsidRDefault="00A22265" w:rsidP="00747883">
            <w:pPr>
              <w:pStyle w:val="TableParagraph"/>
              <w:spacing w:before="64"/>
              <w:rPr>
                <w:b/>
                <w:sz w:val="18"/>
              </w:rPr>
            </w:pPr>
            <w:r>
              <w:rPr>
                <w:b/>
                <w:sz w:val="18"/>
              </w:rPr>
              <w:t>Approved</w:t>
            </w:r>
            <w:r>
              <w:rPr>
                <w:b/>
                <w:spacing w:val="-6"/>
                <w:sz w:val="18"/>
              </w:rPr>
              <w:t xml:space="preserve"> </w:t>
            </w:r>
            <w:r>
              <w:rPr>
                <w:b/>
                <w:spacing w:val="-5"/>
                <w:sz w:val="18"/>
              </w:rPr>
              <w:t>by</w:t>
            </w:r>
          </w:p>
        </w:tc>
        <w:tc>
          <w:tcPr>
            <w:tcW w:w="5700" w:type="dxa"/>
          </w:tcPr>
          <w:p w14:paraId="7F3440C1" w14:textId="77777777" w:rsidR="00A22265" w:rsidRDefault="00A22265" w:rsidP="00747883">
            <w:pPr>
              <w:pStyle w:val="TableParagraph"/>
              <w:spacing w:before="64"/>
              <w:ind w:left="180"/>
              <w:rPr>
                <w:b/>
                <w:sz w:val="18"/>
              </w:rPr>
            </w:pPr>
            <w:r>
              <w:rPr>
                <w:b/>
                <w:sz w:val="18"/>
              </w:rPr>
              <w:t>Senior</w:t>
            </w:r>
            <w:r>
              <w:rPr>
                <w:b/>
                <w:spacing w:val="-4"/>
                <w:sz w:val="18"/>
              </w:rPr>
              <w:t xml:space="preserve"> </w:t>
            </w:r>
            <w:r>
              <w:rPr>
                <w:b/>
                <w:sz w:val="18"/>
              </w:rPr>
              <w:t>Leadership</w:t>
            </w:r>
            <w:r>
              <w:rPr>
                <w:b/>
                <w:spacing w:val="-1"/>
                <w:sz w:val="18"/>
              </w:rPr>
              <w:t xml:space="preserve"> </w:t>
            </w:r>
            <w:r>
              <w:rPr>
                <w:b/>
                <w:spacing w:val="-4"/>
                <w:sz w:val="18"/>
              </w:rPr>
              <w:t>Team</w:t>
            </w:r>
          </w:p>
        </w:tc>
      </w:tr>
      <w:tr w:rsidR="00A22265" w14:paraId="5A2820EF" w14:textId="77777777" w:rsidTr="00A22265">
        <w:trPr>
          <w:trHeight w:val="320"/>
        </w:trPr>
        <w:tc>
          <w:tcPr>
            <w:tcW w:w="3220" w:type="dxa"/>
            <w:gridSpan w:val="3"/>
          </w:tcPr>
          <w:p w14:paraId="651237A3" w14:textId="77777777" w:rsidR="00A22265" w:rsidRDefault="00A22265" w:rsidP="00747883">
            <w:pPr>
              <w:pStyle w:val="TableParagraph"/>
              <w:spacing w:before="69"/>
              <w:rPr>
                <w:b/>
                <w:sz w:val="18"/>
              </w:rPr>
            </w:pPr>
            <w:r>
              <w:rPr>
                <w:b/>
                <w:sz w:val="18"/>
              </w:rPr>
              <w:t>Date</w:t>
            </w:r>
            <w:r>
              <w:rPr>
                <w:b/>
                <w:spacing w:val="-5"/>
                <w:sz w:val="18"/>
              </w:rPr>
              <w:t xml:space="preserve"> </w:t>
            </w:r>
            <w:r>
              <w:rPr>
                <w:b/>
                <w:sz w:val="18"/>
              </w:rPr>
              <w:t>of</w:t>
            </w:r>
            <w:r>
              <w:rPr>
                <w:b/>
                <w:spacing w:val="-2"/>
                <w:sz w:val="18"/>
              </w:rPr>
              <w:t xml:space="preserve"> review</w:t>
            </w:r>
          </w:p>
        </w:tc>
        <w:tc>
          <w:tcPr>
            <w:tcW w:w="5700" w:type="dxa"/>
          </w:tcPr>
          <w:p w14:paraId="06ED56D0" w14:textId="4EF95557" w:rsidR="00A22265" w:rsidRDefault="00A22265" w:rsidP="00A22265">
            <w:pPr>
              <w:pStyle w:val="TableParagraph"/>
              <w:spacing w:before="69"/>
              <w:rPr>
                <w:b/>
                <w:sz w:val="18"/>
              </w:rPr>
            </w:pPr>
            <w:r>
              <w:rPr>
                <w:b/>
                <w:sz w:val="18"/>
              </w:rPr>
              <w:t>September 202</w:t>
            </w:r>
            <w:r w:rsidR="005A2889">
              <w:rPr>
                <w:b/>
                <w:sz w:val="18"/>
              </w:rPr>
              <w:t>6</w:t>
            </w:r>
          </w:p>
        </w:tc>
      </w:tr>
      <w:tr w:rsidR="005A2889" w14:paraId="2DC61B49" w14:textId="77777777" w:rsidTr="00A22265">
        <w:trPr>
          <w:trHeight w:val="320"/>
        </w:trPr>
        <w:tc>
          <w:tcPr>
            <w:tcW w:w="3220" w:type="dxa"/>
            <w:gridSpan w:val="3"/>
          </w:tcPr>
          <w:p w14:paraId="2A669D34" w14:textId="77777777" w:rsidR="005A2889" w:rsidRDefault="005A2889" w:rsidP="00747883">
            <w:pPr>
              <w:pStyle w:val="TableParagraph"/>
              <w:spacing w:before="69"/>
              <w:rPr>
                <w:b/>
                <w:sz w:val="18"/>
              </w:rPr>
            </w:pPr>
          </w:p>
        </w:tc>
        <w:tc>
          <w:tcPr>
            <w:tcW w:w="5700" w:type="dxa"/>
          </w:tcPr>
          <w:p w14:paraId="3DA99501" w14:textId="77777777" w:rsidR="005A2889" w:rsidRDefault="005A2889" w:rsidP="00A22265">
            <w:pPr>
              <w:pStyle w:val="TableParagraph"/>
              <w:spacing w:before="69"/>
              <w:rPr>
                <w:b/>
                <w:sz w:val="18"/>
              </w:rPr>
            </w:pPr>
          </w:p>
        </w:tc>
      </w:tr>
      <w:tr w:rsidR="00A22265" w14:paraId="7F873E09" w14:textId="77777777" w:rsidTr="00A22265">
        <w:trPr>
          <w:trHeight w:val="400"/>
        </w:trPr>
        <w:tc>
          <w:tcPr>
            <w:tcW w:w="8920" w:type="dxa"/>
            <w:gridSpan w:val="4"/>
          </w:tcPr>
          <w:p w14:paraId="50845394" w14:textId="77777777" w:rsidR="00A22265" w:rsidRDefault="00A22265" w:rsidP="00747883">
            <w:pPr>
              <w:pStyle w:val="TableParagraph"/>
              <w:spacing w:before="75"/>
              <w:ind w:left="190"/>
              <w:rPr>
                <w:b/>
              </w:rPr>
            </w:pPr>
            <w:r w:rsidRPr="00A22265">
              <w:rPr>
                <w:b/>
                <w:color w:val="000000"/>
                <w:shd w:val="clear" w:color="auto" w:fill="8EAADA"/>
              </w:rPr>
              <w:t>Document</w:t>
            </w:r>
            <w:r w:rsidRPr="00A22265">
              <w:rPr>
                <w:b/>
                <w:color w:val="000000"/>
                <w:spacing w:val="-9"/>
                <w:shd w:val="clear" w:color="auto" w:fill="8EAADA"/>
              </w:rPr>
              <w:t xml:space="preserve"> </w:t>
            </w:r>
            <w:r w:rsidRPr="00A22265">
              <w:rPr>
                <w:b/>
                <w:color w:val="000000"/>
                <w:spacing w:val="-2"/>
                <w:shd w:val="clear" w:color="auto" w:fill="8EAADA"/>
              </w:rPr>
              <w:t>history</w:t>
            </w:r>
          </w:p>
        </w:tc>
      </w:tr>
      <w:tr w:rsidR="00A22265" w14:paraId="01D23D87" w14:textId="77777777" w:rsidTr="00A22265">
        <w:trPr>
          <w:trHeight w:val="319"/>
        </w:trPr>
        <w:tc>
          <w:tcPr>
            <w:tcW w:w="800" w:type="dxa"/>
          </w:tcPr>
          <w:p w14:paraId="0263E758" w14:textId="77777777" w:rsidR="00A22265" w:rsidRDefault="00A22265" w:rsidP="00747883">
            <w:pPr>
              <w:pStyle w:val="TableParagraph"/>
              <w:ind w:left="113"/>
              <w:rPr>
                <w:b/>
                <w:sz w:val="18"/>
              </w:rPr>
            </w:pPr>
            <w:r>
              <w:rPr>
                <w:b/>
                <w:spacing w:val="-2"/>
                <w:sz w:val="18"/>
              </w:rPr>
              <w:t>Version</w:t>
            </w:r>
          </w:p>
        </w:tc>
        <w:tc>
          <w:tcPr>
            <w:tcW w:w="1420" w:type="dxa"/>
          </w:tcPr>
          <w:p w14:paraId="4DAEC90D" w14:textId="77777777" w:rsidR="00A22265" w:rsidRDefault="00A22265" w:rsidP="00747883">
            <w:pPr>
              <w:pStyle w:val="TableParagraph"/>
              <w:ind w:left="170"/>
              <w:rPr>
                <w:b/>
                <w:sz w:val="18"/>
              </w:rPr>
            </w:pPr>
            <w:r>
              <w:rPr>
                <w:b/>
                <w:spacing w:val="-4"/>
                <w:sz w:val="18"/>
              </w:rPr>
              <w:t>Date</w:t>
            </w:r>
          </w:p>
        </w:tc>
        <w:tc>
          <w:tcPr>
            <w:tcW w:w="1000" w:type="dxa"/>
          </w:tcPr>
          <w:p w14:paraId="4563C666" w14:textId="77777777" w:rsidR="00A22265" w:rsidRDefault="00A22265" w:rsidP="00747883">
            <w:pPr>
              <w:pStyle w:val="TableParagraph"/>
              <w:ind w:left="160"/>
              <w:rPr>
                <w:b/>
                <w:sz w:val="18"/>
              </w:rPr>
            </w:pPr>
            <w:r>
              <w:rPr>
                <w:b/>
                <w:spacing w:val="-2"/>
                <w:sz w:val="18"/>
              </w:rPr>
              <w:t>Author</w:t>
            </w:r>
          </w:p>
        </w:tc>
        <w:tc>
          <w:tcPr>
            <w:tcW w:w="5700" w:type="dxa"/>
          </w:tcPr>
          <w:p w14:paraId="1FBF1D42" w14:textId="77777777" w:rsidR="00A22265" w:rsidRDefault="00A22265" w:rsidP="00747883">
            <w:pPr>
              <w:pStyle w:val="TableParagraph"/>
              <w:ind w:left="180"/>
              <w:rPr>
                <w:b/>
                <w:sz w:val="18"/>
              </w:rPr>
            </w:pPr>
            <w:r>
              <w:rPr>
                <w:b/>
                <w:sz w:val="18"/>
              </w:rPr>
              <w:t>Note</w:t>
            </w:r>
            <w:r>
              <w:rPr>
                <w:b/>
                <w:spacing w:val="-2"/>
                <w:sz w:val="18"/>
              </w:rPr>
              <w:t xml:space="preserve"> </w:t>
            </w:r>
            <w:r>
              <w:rPr>
                <w:b/>
                <w:sz w:val="18"/>
              </w:rPr>
              <w:t>of</w:t>
            </w:r>
            <w:r>
              <w:rPr>
                <w:b/>
                <w:spacing w:val="-1"/>
                <w:sz w:val="18"/>
              </w:rPr>
              <w:t xml:space="preserve"> </w:t>
            </w:r>
            <w:r>
              <w:rPr>
                <w:b/>
                <w:spacing w:val="-2"/>
                <w:sz w:val="18"/>
              </w:rPr>
              <w:t>revisions</w:t>
            </w:r>
          </w:p>
        </w:tc>
      </w:tr>
      <w:tr w:rsidR="00A22265" w14:paraId="58FFAB88" w14:textId="77777777" w:rsidTr="00A22265">
        <w:trPr>
          <w:trHeight w:val="360"/>
        </w:trPr>
        <w:tc>
          <w:tcPr>
            <w:tcW w:w="800" w:type="dxa"/>
          </w:tcPr>
          <w:p w14:paraId="798F21A1" w14:textId="77777777" w:rsidR="00A22265" w:rsidRDefault="00A22265" w:rsidP="00747883">
            <w:pPr>
              <w:pStyle w:val="TableParagraph"/>
              <w:spacing w:before="64"/>
              <w:rPr>
                <w:sz w:val="18"/>
              </w:rPr>
            </w:pPr>
            <w:r>
              <w:rPr>
                <w:spacing w:val="-5"/>
                <w:sz w:val="18"/>
              </w:rPr>
              <w:t>V1</w:t>
            </w:r>
          </w:p>
        </w:tc>
        <w:tc>
          <w:tcPr>
            <w:tcW w:w="1420" w:type="dxa"/>
          </w:tcPr>
          <w:p w14:paraId="030A2989" w14:textId="1D12C5ED" w:rsidR="00A22265" w:rsidRDefault="00A22265" w:rsidP="00747883">
            <w:pPr>
              <w:pStyle w:val="TableParagraph"/>
              <w:spacing w:before="64"/>
              <w:ind w:left="170"/>
              <w:rPr>
                <w:sz w:val="18"/>
              </w:rPr>
            </w:pPr>
            <w:r>
              <w:rPr>
                <w:sz w:val="18"/>
              </w:rPr>
              <w:t xml:space="preserve">Jun </w:t>
            </w:r>
            <w:r>
              <w:rPr>
                <w:spacing w:val="-5"/>
                <w:sz w:val="18"/>
              </w:rPr>
              <w:t>22</w:t>
            </w:r>
          </w:p>
        </w:tc>
        <w:tc>
          <w:tcPr>
            <w:tcW w:w="1000" w:type="dxa"/>
          </w:tcPr>
          <w:p w14:paraId="37E8238B" w14:textId="076DF545" w:rsidR="00A22265" w:rsidRDefault="00A22265" w:rsidP="00747883">
            <w:pPr>
              <w:pStyle w:val="TableParagraph"/>
              <w:spacing w:before="64"/>
              <w:ind w:left="55"/>
              <w:rPr>
                <w:sz w:val="18"/>
              </w:rPr>
            </w:pPr>
            <w:r>
              <w:rPr>
                <w:spacing w:val="-2"/>
                <w:sz w:val="18"/>
              </w:rPr>
              <w:t>ES</w:t>
            </w:r>
          </w:p>
        </w:tc>
        <w:tc>
          <w:tcPr>
            <w:tcW w:w="5700" w:type="dxa"/>
          </w:tcPr>
          <w:p w14:paraId="5FA85CDE" w14:textId="77777777" w:rsidR="00A22265" w:rsidRDefault="00A22265" w:rsidP="00747883">
            <w:pPr>
              <w:pStyle w:val="TableParagraph"/>
              <w:spacing w:before="64"/>
              <w:ind w:left="60"/>
              <w:rPr>
                <w:sz w:val="18"/>
              </w:rPr>
            </w:pPr>
            <w:r>
              <w:rPr>
                <w:sz w:val="18"/>
              </w:rPr>
              <w:t>New</w:t>
            </w:r>
            <w:r>
              <w:rPr>
                <w:spacing w:val="-1"/>
                <w:sz w:val="18"/>
              </w:rPr>
              <w:t xml:space="preserve"> </w:t>
            </w:r>
            <w:r>
              <w:rPr>
                <w:spacing w:val="-2"/>
                <w:sz w:val="18"/>
              </w:rPr>
              <w:t>document</w:t>
            </w:r>
          </w:p>
        </w:tc>
      </w:tr>
      <w:tr w:rsidR="00A22265" w14:paraId="01C23879" w14:textId="77777777" w:rsidTr="00A22265">
        <w:trPr>
          <w:trHeight w:val="339"/>
        </w:trPr>
        <w:tc>
          <w:tcPr>
            <w:tcW w:w="800" w:type="dxa"/>
          </w:tcPr>
          <w:p w14:paraId="6364560C" w14:textId="77777777" w:rsidR="00A22265" w:rsidRDefault="00A22265" w:rsidP="00747883">
            <w:pPr>
              <w:pStyle w:val="TableParagraph"/>
              <w:spacing w:before="74"/>
              <w:rPr>
                <w:sz w:val="18"/>
              </w:rPr>
            </w:pPr>
            <w:r>
              <w:rPr>
                <w:spacing w:val="-5"/>
                <w:sz w:val="18"/>
              </w:rPr>
              <w:t>V2</w:t>
            </w:r>
          </w:p>
        </w:tc>
        <w:tc>
          <w:tcPr>
            <w:tcW w:w="1420" w:type="dxa"/>
          </w:tcPr>
          <w:p w14:paraId="1B45FBCE" w14:textId="09F1A2A9" w:rsidR="00A22265" w:rsidRDefault="00EC27B4" w:rsidP="00747883">
            <w:pPr>
              <w:pStyle w:val="TableParagraph"/>
              <w:spacing w:before="74"/>
              <w:ind w:left="185"/>
              <w:rPr>
                <w:sz w:val="18"/>
              </w:rPr>
            </w:pPr>
            <w:r>
              <w:rPr>
                <w:sz w:val="18"/>
              </w:rPr>
              <w:t>Sept</w:t>
            </w:r>
            <w:r w:rsidR="00A22265">
              <w:rPr>
                <w:spacing w:val="-1"/>
                <w:sz w:val="18"/>
              </w:rPr>
              <w:t xml:space="preserve"> </w:t>
            </w:r>
            <w:r w:rsidR="00A22265">
              <w:rPr>
                <w:spacing w:val="-5"/>
                <w:sz w:val="18"/>
              </w:rPr>
              <w:t>23</w:t>
            </w:r>
          </w:p>
        </w:tc>
        <w:tc>
          <w:tcPr>
            <w:tcW w:w="1000" w:type="dxa"/>
          </w:tcPr>
          <w:p w14:paraId="66D9C176" w14:textId="0BF77AC0" w:rsidR="00A22265" w:rsidRDefault="00A22265" w:rsidP="00747883">
            <w:pPr>
              <w:pStyle w:val="TableParagraph"/>
              <w:spacing w:before="74"/>
              <w:ind w:left="160"/>
              <w:rPr>
                <w:sz w:val="18"/>
              </w:rPr>
            </w:pPr>
            <w:r>
              <w:rPr>
                <w:spacing w:val="-5"/>
                <w:sz w:val="18"/>
              </w:rPr>
              <w:t>ES</w:t>
            </w:r>
          </w:p>
        </w:tc>
        <w:tc>
          <w:tcPr>
            <w:tcW w:w="5700" w:type="dxa"/>
          </w:tcPr>
          <w:p w14:paraId="4ADFAB7A" w14:textId="77777777" w:rsidR="00A22265" w:rsidRDefault="00A22265" w:rsidP="00747883">
            <w:pPr>
              <w:pStyle w:val="TableParagraph"/>
              <w:spacing w:before="74"/>
              <w:ind w:left="180"/>
              <w:rPr>
                <w:sz w:val="18"/>
              </w:rPr>
            </w:pPr>
            <w:r>
              <w:rPr>
                <w:sz w:val="18"/>
              </w:rPr>
              <w:t>Annual</w:t>
            </w:r>
            <w:r>
              <w:rPr>
                <w:spacing w:val="-2"/>
                <w:sz w:val="18"/>
              </w:rPr>
              <w:t xml:space="preserve"> Review</w:t>
            </w:r>
          </w:p>
        </w:tc>
      </w:tr>
      <w:tr w:rsidR="00A22265" w14:paraId="49050F3F" w14:textId="77777777" w:rsidTr="00A22265">
        <w:trPr>
          <w:trHeight w:val="319"/>
        </w:trPr>
        <w:tc>
          <w:tcPr>
            <w:tcW w:w="800" w:type="dxa"/>
          </w:tcPr>
          <w:p w14:paraId="12FD2292" w14:textId="77777777" w:rsidR="00A22265" w:rsidRDefault="00A22265" w:rsidP="00747883">
            <w:pPr>
              <w:pStyle w:val="TableParagraph"/>
              <w:rPr>
                <w:sz w:val="18"/>
              </w:rPr>
            </w:pPr>
            <w:r>
              <w:rPr>
                <w:spacing w:val="-5"/>
                <w:sz w:val="18"/>
              </w:rPr>
              <w:t>V3</w:t>
            </w:r>
          </w:p>
        </w:tc>
        <w:tc>
          <w:tcPr>
            <w:tcW w:w="1420" w:type="dxa"/>
          </w:tcPr>
          <w:p w14:paraId="1423FFC1" w14:textId="4E2298E6" w:rsidR="00A22265" w:rsidRDefault="00EC27B4" w:rsidP="00747883">
            <w:pPr>
              <w:pStyle w:val="TableParagraph"/>
              <w:ind w:left="185"/>
              <w:rPr>
                <w:sz w:val="18"/>
              </w:rPr>
            </w:pPr>
            <w:r>
              <w:rPr>
                <w:sz w:val="18"/>
              </w:rPr>
              <w:t>Sept</w:t>
            </w:r>
            <w:r w:rsidR="00A22265">
              <w:rPr>
                <w:spacing w:val="-1"/>
                <w:sz w:val="18"/>
              </w:rPr>
              <w:t xml:space="preserve"> </w:t>
            </w:r>
            <w:r w:rsidR="00A22265">
              <w:rPr>
                <w:spacing w:val="-5"/>
                <w:sz w:val="18"/>
              </w:rPr>
              <w:t>24</w:t>
            </w:r>
          </w:p>
        </w:tc>
        <w:tc>
          <w:tcPr>
            <w:tcW w:w="1000" w:type="dxa"/>
          </w:tcPr>
          <w:p w14:paraId="441748E2" w14:textId="35EA4FBC" w:rsidR="00A22265" w:rsidRDefault="00A22265" w:rsidP="00747883">
            <w:pPr>
              <w:pStyle w:val="TableParagraph"/>
              <w:ind w:left="160"/>
              <w:rPr>
                <w:sz w:val="18"/>
              </w:rPr>
            </w:pPr>
            <w:r>
              <w:rPr>
                <w:spacing w:val="-5"/>
                <w:sz w:val="18"/>
              </w:rPr>
              <w:t>ES</w:t>
            </w:r>
          </w:p>
        </w:tc>
        <w:tc>
          <w:tcPr>
            <w:tcW w:w="5700" w:type="dxa"/>
          </w:tcPr>
          <w:p w14:paraId="4C53E1AA" w14:textId="6A39B12B" w:rsidR="00A22265" w:rsidRDefault="00A22265" w:rsidP="00747883">
            <w:pPr>
              <w:pStyle w:val="TableParagraph"/>
              <w:ind w:left="180"/>
              <w:rPr>
                <w:sz w:val="18"/>
              </w:rPr>
            </w:pPr>
            <w:r>
              <w:rPr>
                <w:sz w:val="18"/>
              </w:rPr>
              <w:t>Annual</w:t>
            </w:r>
            <w:r>
              <w:rPr>
                <w:spacing w:val="-2"/>
                <w:sz w:val="18"/>
              </w:rPr>
              <w:t xml:space="preserve"> Review</w:t>
            </w:r>
            <w:r w:rsidR="00EC27B4">
              <w:rPr>
                <w:spacing w:val="-2"/>
                <w:sz w:val="18"/>
              </w:rPr>
              <w:t xml:space="preserve"> – added contact details</w:t>
            </w:r>
          </w:p>
        </w:tc>
      </w:tr>
      <w:tr w:rsidR="00E632F1" w14:paraId="378C0B5A" w14:textId="77777777" w:rsidTr="00A22265">
        <w:trPr>
          <w:trHeight w:val="319"/>
        </w:trPr>
        <w:tc>
          <w:tcPr>
            <w:tcW w:w="800" w:type="dxa"/>
          </w:tcPr>
          <w:p w14:paraId="1C0CA2C5" w14:textId="13D4CB92" w:rsidR="00E632F1" w:rsidRDefault="00E632F1" w:rsidP="00747883">
            <w:pPr>
              <w:pStyle w:val="TableParagraph"/>
              <w:rPr>
                <w:spacing w:val="-5"/>
                <w:sz w:val="18"/>
              </w:rPr>
            </w:pPr>
            <w:r>
              <w:rPr>
                <w:spacing w:val="-5"/>
                <w:sz w:val="18"/>
              </w:rPr>
              <w:t>V4</w:t>
            </w:r>
          </w:p>
        </w:tc>
        <w:tc>
          <w:tcPr>
            <w:tcW w:w="1420" w:type="dxa"/>
          </w:tcPr>
          <w:p w14:paraId="2BCD2DCB" w14:textId="5451270F" w:rsidR="00E632F1" w:rsidRDefault="00E632F1" w:rsidP="00747883">
            <w:pPr>
              <w:pStyle w:val="TableParagraph"/>
              <w:ind w:left="185"/>
              <w:rPr>
                <w:sz w:val="18"/>
              </w:rPr>
            </w:pPr>
            <w:r>
              <w:rPr>
                <w:sz w:val="18"/>
              </w:rPr>
              <w:t>Sept 25</w:t>
            </w:r>
          </w:p>
        </w:tc>
        <w:tc>
          <w:tcPr>
            <w:tcW w:w="1000" w:type="dxa"/>
          </w:tcPr>
          <w:p w14:paraId="7962907F" w14:textId="649013C2" w:rsidR="00E632F1" w:rsidRDefault="00E632F1" w:rsidP="00747883">
            <w:pPr>
              <w:pStyle w:val="TableParagraph"/>
              <w:ind w:left="160"/>
              <w:rPr>
                <w:spacing w:val="-5"/>
                <w:sz w:val="18"/>
              </w:rPr>
            </w:pPr>
            <w:r>
              <w:rPr>
                <w:spacing w:val="-5"/>
                <w:sz w:val="18"/>
              </w:rPr>
              <w:t>ES</w:t>
            </w:r>
          </w:p>
        </w:tc>
        <w:tc>
          <w:tcPr>
            <w:tcW w:w="5700" w:type="dxa"/>
          </w:tcPr>
          <w:p w14:paraId="554E4A7A" w14:textId="3377283B" w:rsidR="00E632F1" w:rsidRDefault="00E632F1" w:rsidP="00747883">
            <w:pPr>
              <w:pStyle w:val="TableParagraph"/>
              <w:ind w:left="180"/>
              <w:rPr>
                <w:sz w:val="18"/>
              </w:rPr>
            </w:pPr>
            <w:r>
              <w:rPr>
                <w:sz w:val="18"/>
              </w:rPr>
              <w:t>Annual Review – no changes made</w:t>
            </w:r>
          </w:p>
        </w:tc>
      </w:tr>
    </w:tbl>
    <w:p w14:paraId="3EBE6DD8" w14:textId="77777777" w:rsidR="007F1DD7" w:rsidRDefault="007F1DD7" w:rsidP="007A287D">
      <w:pPr>
        <w:spacing w:line="240" w:lineRule="auto"/>
        <w:jc w:val="center"/>
        <w:rPr>
          <w:rFonts w:asciiTheme="minorHAnsi" w:hAnsiTheme="minorHAnsi" w:cstheme="minorHAnsi"/>
          <w:b/>
          <w:bCs/>
          <w:sz w:val="28"/>
          <w:szCs w:val="28"/>
          <w:u w:val="none"/>
        </w:rPr>
      </w:pPr>
    </w:p>
    <w:p w14:paraId="5DA1C308" w14:textId="77777777" w:rsidR="007F1DD7" w:rsidRDefault="007F1DD7" w:rsidP="007A287D">
      <w:pPr>
        <w:spacing w:line="240" w:lineRule="auto"/>
        <w:jc w:val="center"/>
        <w:rPr>
          <w:rFonts w:asciiTheme="minorHAnsi" w:hAnsiTheme="minorHAnsi" w:cstheme="minorHAnsi"/>
          <w:b/>
          <w:bCs/>
          <w:sz w:val="28"/>
          <w:szCs w:val="28"/>
          <w:u w:val="none"/>
        </w:rPr>
      </w:pPr>
    </w:p>
    <w:p w14:paraId="2DD0928C" w14:textId="77777777" w:rsidR="00DB4F92" w:rsidRDefault="00DB4F92" w:rsidP="007A287D">
      <w:pPr>
        <w:spacing w:line="240" w:lineRule="auto"/>
        <w:jc w:val="center"/>
        <w:rPr>
          <w:rFonts w:asciiTheme="minorHAnsi" w:hAnsiTheme="minorHAnsi" w:cstheme="minorHAnsi"/>
          <w:b/>
          <w:bCs/>
          <w:sz w:val="28"/>
          <w:szCs w:val="28"/>
          <w:u w:val="none"/>
        </w:rPr>
      </w:pPr>
    </w:p>
    <w:p w14:paraId="5BB32A83" w14:textId="77777777" w:rsidR="00DB4F92" w:rsidRDefault="00DB4F92" w:rsidP="007A287D">
      <w:pPr>
        <w:spacing w:line="240" w:lineRule="auto"/>
        <w:jc w:val="center"/>
        <w:rPr>
          <w:rFonts w:asciiTheme="minorHAnsi" w:hAnsiTheme="minorHAnsi" w:cstheme="minorHAnsi"/>
          <w:b/>
          <w:bCs/>
          <w:sz w:val="28"/>
          <w:szCs w:val="28"/>
          <w:u w:val="none"/>
        </w:rPr>
      </w:pPr>
    </w:p>
    <w:p w14:paraId="663B5B37" w14:textId="77777777" w:rsidR="00DB4F92" w:rsidRDefault="00DB4F92" w:rsidP="007A287D">
      <w:pPr>
        <w:spacing w:line="240" w:lineRule="auto"/>
        <w:jc w:val="center"/>
        <w:rPr>
          <w:rFonts w:asciiTheme="minorHAnsi" w:hAnsiTheme="minorHAnsi" w:cstheme="minorHAnsi"/>
          <w:b/>
          <w:bCs/>
          <w:sz w:val="28"/>
          <w:szCs w:val="28"/>
          <w:u w:val="none"/>
        </w:rPr>
      </w:pPr>
    </w:p>
    <w:p w14:paraId="104549BD" w14:textId="77777777" w:rsidR="00DB4F92" w:rsidRDefault="00DB4F92" w:rsidP="007A287D">
      <w:pPr>
        <w:spacing w:line="240" w:lineRule="auto"/>
        <w:jc w:val="center"/>
        <w:rPr>
          <w:rFonts w:asciiTheme="minorHAnsi" w:hAnsiTheme="minorHAnsi" w:cstheme="minorHAnsi"/>
          <w:b/>
          <w:bCs/>
          <w:sz w:val="28"/>
          <w:szCs w:val="28"/>
          <w:u w:val="none"/>
        </w:rPr>
      </w:pPr>
    </w:p>
    <w:p w14:paraId="75258401" w14:textId="77777777" w:rsidR="00DB4F92" w:rsidRDefault="00DB4F92" w:rsidP="007A287D">
      <w:pPr>
        <w:spacing w:line="240" w:lineRule="auto"/>
        <w:jc w:val="center"/>
        <w:rPr>
          <w:rFonts w:asciiTheme="minorHAnsi" w:hAnsiTheme="minorHAnsi" w:cstheme="minorHAnsi"/>
          <w:b/>
          <w:bCs/>
          <w:sz w:val="28"/>
          <w:szCs w:val="28"/>
          <w:u w:val="none"/>
        </w:rPr>
      </w:pPr>
    </w:p>
    <w:p w14:paraId="08C9DD35" w14:textId="77777777" w:rsidR="00DB4F92" w:rsidRDefault="00DB4F92" w:rsidP="007A287D">
      <w:pPr>
        <w:spacing w:line="240" w:lineRule="auto"/>
        <w:jc w:val="center"/>
        <w:rPr>
          <w:rFonts w:asciiTheme="minorHAnsi" w:hAnsiTheme="minorHAnsi" w:cstheme="minorHAnsi"/>
          <w:b/>
          <w:bCs/>
          <w:sz w:val="28"/>
          <w:szCs w:val="28"/>
          <w:u w:val="none"/>
        </w:rPr>
      </w:pPr>
    </w:p>
    <w:p w14:paraId="5223E210" w14:textId="77777777" w:rsidR="00DB4F92" w:rsidRDefault="00DB4F92" w:rsidP="007A287D">
      <w:pPr>
        <w:spacing w:line="240" w:lineRule="auto"/>
        <w:jc w:val="center"/>
        <w:rPr>
          <w:rFonts w:asciiTheme="minorHAnsi" w:hAnsiTheme="minorHAnsi" w:cstheme="minorHAnsi"/>
          <w:b/>
          <w:bCs/>
          <w:sz w:val="28"/>
          <w:szCs w:val="28"/>
          <w:u w:val="none"/>
        </w:rPr>
      </w:pPr>
    </w:p>
    <w:p w14:paraId="52C802E8" w14:textId="5D7CDA96" w:rsidR="00A46E1A" w:rsidRPr="00DB4F92" w:rsidRDefault="00A46E1A" w:rsidP="007A287D">
      <w:pPr>
        <w:tabs>
          <w:tab w:val="left" w:pos="2280"/>
        </w:tabs>
        <w:spacing w:line="240" w:lineRule="auto"/>
        <w:jc w:val="center"/>
        <w:rPr>
          <w:rFonts w:asciiTheme="minorHAnsi" w:hAnsiTheme="minorHAnsi" w:cstheme="minorHAnsi"/>
          <w:b/>
          <w:bCs/>
          <w:sz w:val="22"/>
        </w:rPr>
      </w:pPr>
    </w:p>
    <w:p w14:paraId="11A80AA4" w14:textId="2ECEE8DC" w:rsidR="00A46E1A" w:rsidRPr="00DB4F92" w:rsidRDefault="00A46E1A" w:rsidP="007A287D">
      <w:pPr>
        <w:spacing w:line="240" w:lineRule="auto"/>
        <w:rPr>
          <w:rFonts w:asciiTheme="minorHAnsi" w:hAnsiTheme="minorHAnsi" w:cstheme="minorHAnsi"/>
          <w:b/>
          <w:bCs/>
          <w:sz w:val="22"/>
        </w:rPr>
      </w:pPr>
      <w:r w:rsidRPr="00DB4F92">
        <w:rPr>
          <w:rFonts w:asciiTheme="minorHAnsi" w:hAnsiTheme="minorHAnsi" w:cstheme="minorHAnsi"/>
          <w:b/>
          <w:bCs/>
          <w:sz w:val="22"/>
        </w:rPr>
        <w:t>Introduction</w:t>
      </w:r>
    </w:p>
    <w:p w14:paraId="21335F13"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Ad Astra are committed to conducting their business fairly, honestly and with transparency and in compliance with all legal and regulatory obligations. We expect Ad Astra directors, employees and anyone acting on our behalf to do the same and to maintain the highest standards of ethical business behaviour. However, all organisations face the risk of things going wrong from time to time. A culture of openness and accountability is essential in order to prevent such situations occurring and to address them when they do occur. A key aspect of ensuring and maintaining Ad Astra’s commitment to conducting business with such integrity and in an open and fair manner is providing a robust whistleblowing policy and reporting channel for Ad Astra so that all colleagues feel able to report any wrongdoing in confidence.</w:t>
      </w:r>
    </w:p>
    <w:p w14:paraId="4891F50C"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At Ad Astra we encourage employees to report any concerns as soon as they arise; such concerns can be of any nature, including any matters in connection with Ad Astra personnel, as well as customers, suppliers and other third parties. </w:t>
      </w:r>
    </w:p>
    <w:p w14:paraId="258D69CB"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The aim of this policy therefore is to: </w:t>
      </w:r>
    </w:p>
    <w:p w14:paraId="1D080C4D"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Encourage and empower colleagues to speak up and report suspected wrongdoing as soon as possible, in the knowledge that their concerns will be taken seriously and investigated as appropriate, and that their confidentiality will be respected. </w:t>
      </w:r>
    </w:p>
    <w:p w14:paraId="3C418149"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Provide colleagues with guidance as to how to raise those concerns.</w:t>
      </w:r>
    </w:p>
    <w:p w14:paraId="6585E4AB"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 Reassure colleagues that they will be able to raise genuine concerns without fear of reprisals, even if they turn out to be mistaken. </w:t>
      </w:r>
    </w:p>
    <w:p w14:paraId="5E38D2A0"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Encourage a culture of openness. </w:t>
      </w:r>
    </w:p>
    <w:p w14:paraId="110CBA1C"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Ensure compliance for Ad Astra with the relevant legislation.</w:t>
      </w:r>
    </w:p>
    <w:p w14:paraId="78EC9B70"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This is not a policy to be used in order to question Ad Astra’s financial decisions or business strategy, nor should it be used to raise matters which would normally be considered under an HR grievance procedure (for example harassment, bullying or discrimination) or are already the subject of a disciplinary procedure.</w:t>
      </w:r>
    </w:p>
    <w:p w14:paraId="3F108C13"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The below sets out in more detail what type of behaviour this policy covers and what should be reported pursuant to this policy</w:t>
      </w:r>
    </w:p>
    <w:p w14:paraId="624F4B53"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This policy applies on a global basis to all Ad Astra entities and personnel (including directors, executives, officers, employees, contractors, agency workers, casual workers, consultants and trainees) no matter which team they work in or which office. It relates to actions by such personnel as well as any concerns a colleague may have with one Ad Astra customers, suppliers or any other third parties with which Ad Astra interacts or does business. </w:t>
      </w:r>
    </w:p>
    <w:p w14:paraId="65EA3226" w14:textId="77777777" w:rsidR="00A46E1A" w:rsidRPr="00DB4F92" w:rsidRDefault="00A46E1A" w:rsidP="007A287D">
      <w:pPr>
        <w:spacing w:line="240" w:lineRule="auto"/>
        <w:rPr>
          <w:rFonts w:asciiTheme="minorHAnsi" w:hAnsiTheme="minorHAnsi" w:cstheme="minorHAnsi"/>
          <w:b/>
          <w:bCs/>
          <w:sz w:val="22"/>
        </w:rPr>
      </w:pPr>
      <w:r w:rsidRPr="00DB4F92">
        <w:rPr>
          <w:rFonts w:asciiTheme="minorHAnsi" w:hAnsiTheme="minorHAnsi" w:cstheme="minorHAnsi"/>
          <w:b/>
          <w:bCs/>
          <w:sz w:val="22"/>
        </w:rPr>
        <w:t>What Type of Misconduct Should Be Reported?</w:t>
      </w:r>
    </w:p>
    <w:p w14:paraId="3D8C5FDB"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As noted above, Ad Astra wants to hear about such conduct that is unlawful, dishonest or unethical as soon as possible and is committed to addressing it. The below provides examples of the types of misconduct or behaviour that could give rise to a report; however, it is not an exhaustive list and Ad Astra encourages all colleagues to report any behaviour or incidents which they have concerns about. </w:t>
      </w:r>
    </w:p>
    <w:p w14:paraId="166F27C0"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Criminal activity or offences, including fraud, theft, and embezzlement. </w:t>
      </w:r>
    </w:p>
    <w:p w14:paraId="67CE0F7F"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lastRenderedPageBreak/>
        <w:t>• Corruption, bribery or blackmail.</w:t>
      </w:r>
    </w:p>
    <w:p w14:paraId="09A14C17"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 Financial malpractice, impropriety or mismanagement. </w:t>
      </w:r>
    </w:p>
    <w:p w14:paraId="311D3976"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Facilitating tax evasion. </w:t>
      </w:r>
    </w:p>
    <w:p w14:paraId="26FD5FDC"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Failure to comply with any legal or professional obligation or regulatory requirements.</w:t>
      </w:r>
    </w:p>
    <w:p w14:paraId="0B6F0781"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 Conduct likely to damage Ad Astra reputation or financial wellbeing. </w:t>
      </w:r>
    </w:p>
    <w:p w14:paraId="6307B97B"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Actions which endanger the health and safety of [[ Insert Company Name </w:t>
      </w:r>
      <w:proofErr w:type="gramStart"/>
      <w:r w:rsidRPr="00DB4F92">
        <w:rPr>
          <w:rFonts w:asciiTheme="minorHAnsi" w:hAnsiTheme="minorHAnsi" w:cstheme="minorHAnsi"/>
          <w:sz w:val="22"/>
          <w:u w:val="none"/>
        </w:rPr>
        <w:t>Here ]</w:t>
      </w:r>
      <w:proofErr w:type="gramEnd"/>
      <w:r w:rsidRPr="00DB4F92">
        <w:rPr>
          <w:rFonts w:asciiTheme="minorHAnsi" w:hAnsiTheme="minorHAnsi" w:cstheme="minorHAnsi"/>
          <w:sz w:val="22"/>
          <w:u w:val="none"/>
        </w:rPr>
        <w:t xml:space="preserve">] personnel or the public. </w:t>
      </w:r>
    </w:p>
    <w:p w14:paraId="19C16217"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Actions which cause damage to the environment. </w:t>
      </w:r>
    </w:p>
    <w:p w14:paraId="73F7062F"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The deliberate provision of false information to public officers. </w:t>
      </w:r>
    </w:p>
    <w:p w14:paraId="4E890B63"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 miscarriage of justice. </w:t>
      </w:r>
    </w:p>
    <w:p w14:paraId="2FA174BD" w14:textId="600855BE"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Unauthorised disclosure of confidential information. </w:t>
      </w:r>
    </w:p>
    <w:p w14:paraId="168B35B9"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The deliberate concealment of information relating to any of the above matters. </w:t>
      </w:r>
    </w:p>
    <w:p w14:paraId="7F7C6B06"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Any retaliation against someone for speaking up or “whistleblowing”. </w:t>
      </w:r>
    </w:p>
    <w:p w14:paraId="0008DA4A"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Everyone has a responsibility to report any such misconduct or potential misconduct as soon as they become aware of it. If you are uncertain whether something is within scope of this policy, it is preferable that any concerns are reported rather than kept to oneself. </w:t>
      </w:r>
    </w:p>
    <w:p w14:paraId="2F80B407" w14:textId="77777777" w:rsidR="00A46E1A" w:rsidRPr="00DB4F92" w:rsidRDefault="00A46E1A" w:rsidP="007A287D">
      <w:pPr>
        <w:spacing w:line="240" w:lineRule="auto"/>
        <w:rPr>
          <w:rFonts w:asciiTheme="minorHAnsi" w:hAnsiTheme="minorHAnsi" w:cstheme="minorHAnsi"/>
          <w:sz w:val="22"/>
          <w:u w:val="none"/>
        </w:rPr>
      </w:pPr>
    </w:p>
    <w:p w14:paraId="1CC19D54" w14:textId="718AFAE3" w:rsidR="00A46E1A" w:rsidRPr="00DB4F92" w:rsidRDefault="00A46E1A" w:rsidP="007A287D">
      <w:pPr>
        <w:spacing w:line="240" w:lineRule="auto"/>
        <w:rPr>
          <w:rFonts w:asciiTheme="minorHAnsi" w:hAnsiTheme="minorHAnsi" w:cstheme="minorHAnsi"/>
          <w:b/>
          <w:bCs/>
          <w:sz w:val="22"/>
          <w:u w:val="none"/>
        </w:rPr>
      </w:pPr>
      <w:r w:rsidRPr="00DB4F92">
        <w:rPr>
          <w:rFonts w:asciiTheme="minorHAnsi" w:hAnsiTheme="minorHAnsi" w:cstheme="minorHAnsi"/>
          <w:b/>
          <w:bCs/>
          <w:sz w:val="22"/>
          <w:u w:val="none"/>
        </w:rPr>
        <w:t xml:space="preserve">How to Report A Concern  </w:t>
      </w:r>
    </w:p>
    <w:p w14:paraId="47CEAEE9"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All Colleagues All of the options below include escalation to members of staff who are fully trained in whistleblowing reporting and procedures. Irrespective of the option exercised therefore, the whistleblowing procedures Ad Astra has in place ensure that you will be taken through and will fully understand the overall process and next steps. </w:t>
      </w:r>
    </w:p>
    <w:p w14:paraId="13349E98" w14:textId="77777777"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Option 1 – Head of Provision - Any reports should be made to your line manager – Kate Frankish in the first instance for further investigation. This may be done either verbally or in writing. Your concern may be escalated to appropriate parties, on the condition that your concern does not implicate such parties. </w:t>
      </w:r>
    </w:p>
    <w:p w14:paraId="0D27DB4B" w14:textId="7A61C17E"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A decision will then be taken as to who is best placed to investigate and resolve the matter. Option 2 – Appropriate Parties</w:t>
      </w:r>
      <w:r w:rsidR="007A287D" w:rsidRPr="00DB4F92">
        <w:rPr>
          <w:rFonts w:asciiTheme="minorHAnsi" w:hAnsiTheme="minorHAnsi" w:cstheme="minorHAnsi"/>
          <w:sz w:val="22"/>
          <w:u w:val="none"/>
        </w:rPr>
        <w:t xml:space="preserve"> – Directors and/or Managing Director</w:t>
      </w:r>
    </w:p>
    <w:p w14:paraId="6765BA29" w14:textId="1F5FEE56" w:rsidR="00A46E1A"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If the option of reporting to your Head of Provision is not feasible, is inappropriate or you feel uncomfortable in doing so for any reason (including if you have concerns about their involvement), or the response received is unsatisfactory, you can report the concern directly to an appropriate party for further investigation, in the instance, it would be the Director Lyz Shaw</w:t>
      </w:r>
      <w:r w:rsidR="007A287D" w:rsidRPr="00DB4F92">
        <w:rPr>
          <w:rFonts w:asciiTheme="minorHAnsi" w:hAnsiTheme="minorHAnsi" w:cstheme="minorHAnsi"/>
          <w:sz w:val="22"/>
          <w:u w:val="none"/>
        </w:rPr>
        <w:t xml:space="preserve"> or MD Sam Shaw</w:t>
      </w:r>
      <w:r w:rsidRPr="00DB4F92">
        <w:rPr>
          <w:rFonts w:asciiTheme="minorHAnsi" w:hAnsiTheme="minorHAnsi" w:cstheme="minorHAnsi"/>
          <w:sz w:val="22"/>
          <w:u w:val="none"/>
        </w:rPr>
        <w:t xml:space="preserve">. A decision will then be taken as to who is best placed to investigate and resolve the matter. </w:t>
      </w:r>
    </w:p>
    <w:p w14:paraId="204A4CD9" w14:textId="45C38863" w:rsidR="00FF2DE1" w:rsidRPr="00DB4F92" w:rsidRDefault="00A46E1A"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 Option 3 – If you do not wish to use options 1 or 2 above for any reason, you can report your concern using LADO. </w:t>
      </w:r>
    </w:p>
    <w:p w14:paraId="4EFFB21C" w14:textId="59D3E451"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A representative from the LADO team will be available Monday-Friday. Please leave a voicemail on 01904 551783 or email your query to lado@york.gov.uk and we will aim to respond to your request within 24 hours (working day).</w:t>
      </w:r>
    </w:p>
    <w:p w14:paraId="4260B077" w14:textId="77777777" w:rsidR="007A287D" w:rsidRPr="00DB4F92" w:rsidRDefault="007A287D" w:rsidP="007A287D">
      <w:pPr>
        <w:spacing w:line="240" w:lineRule="auto"/>
        <w:rPr>
          <w:rFonts w:asciiTheme="minorHAnsi" w:hAnsiTheme="minorHAnsi" w:cstheme="minorHAnsi"/>
          <w:sz w:val="22"/>
          <w:u w:val="none"/>
        </w:rPr>
      </w:pPr>
    </w:p>
    <w:p w14:paraId="55061052" w14:textId="0FE79333"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lastRenderedPageBreak/>
        <w:t>If you have an urgent query or you believe a child is at risk please contact the Multi Agency Safeguarding Hub (MASH) on 01904 551900</w:t>
      </w:r>
    </w:p>
    <w:p w14:paraId="59E5DAD7" w14:textId="4505F07C"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Outside office hours, at weekends and on public holidays please contact the emergency duty team on 01609 780780</w:t>
      </w:r>
    </w:p>
    <w:p w14:paraId="79542896" w14:textId="30EAE306"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If you wish to make an allegation or you have a concern about a professional working with children, young or vulnerable people in the City of York, a referral should be sent to the Local Authority Designated Officer using the LADO Referral Form, giving as much detail as possible.  Completed LADO Referral Forms should be emailed using secure mail </w:t>
      </w:r>
      <w:proofErr w:type="gramStart"/>
      <w:r w:rsidRPr="00DB4F92">
        <w:rPr>
          <w:rFonts w:asciiTheme="minorHAnsi" w:hAnsiTheme="minorHAnsi" w:cstheme="minorHAnsi"/>
          <w:sz w:val="22"/>
          <w:u w:val="none"/>
        </w:rPr>
        <w:t>to  lado@york.gov.uk</w:t>
      </w:r>
      <w:proofErr w:type="gramEnd"/>
      <w:r w:rsidRPr="00DB4F92">
        <w:rPr>
          <w:rFonts w:asciiTheme="minorHAnsi" w:hAnsiTheme="minorHAnsi" w:cstheme="minorHAnsi"/>
          <w:sz w:val="22"/>
          <w:u w:val="none"/>
        </w:rPr>
        <w:t xml:space="preserve">  </w:t>
      </w:r>
    </w:p>
    <w:p w14:paraId="3E1430BA" w14:textId="6446665F"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Contacts:</w:t>
      </w:r>
    </w:p>
    <w:p w14:paraId="0C4881B1" w14:textId="202CA8DC"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Head of </w:t>
      </w:r>
      <w:proofErr w:type="gramStart"/>
      <w:r w:rsidRPr="00DB4F92">
        <w:rPr>
          <w:rFonts w:asciiTheme="minorHAnsi" w:hAnsiTheme="minorHAnsi" w:cstheme="minorHAnsi"/>
          <w:sz w:val="22"/>
          <w:u w:val="none"/>
        </w:rPr>
        <w:t>Provision :</w:t>
      </w:r>
      <w:proofErr w:type="gramEnd"/>
      <w:r w:rsidRPr="00DB4F92">
        <w:rPr>
          <w:rFonts w:asciiTheme="minorHAnsi" w:hAnsiTheme="minorHAnsi" w:cstheme="minorHAnsi"/>
          <w:sz w:val="22"/>
          <w:u w:val="none"/>
        </w:rPr>
        <w:t xml:space="preserve"> Kate Frankish 07873 225426 email: </w:t>
      </w:r>
      <w:hyperlink r:id="rId8" w:history="1">
        <w:r w:rsidRPr="00DB4F92">
          <w:rPr>
            <w:rStyle w:val="Hyperlink"/>
            <w:rFonts w:asciiTheme="minorHAnsi" w:hAnsiTheme="minorHAnsi" w:cstheme="minorHAnsi"/>
            <w:sz w:val="22"/>
          </w:rPr>
          <w:t>kate.frankish@adastrauk.co.uk</w:t>
        </w:r>
      </w:hyperlink>
    </w:p>
    <w:p w14:paraId="00CBBFC1" w14:textId="5A2F5CBC"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Director: Lyz Shaw 07935224868 email: </w:t>
      </w:r>
      <w:hyperlink r:id="rId9" w:history="1">
        <w:r w:rsidRPr="00DB4F92">
          <w:rPr>
            <w:rStyle w:val="Hyperlink"/>
            <w:rFonts w:asciiTheme="minorHAnsi" w:hAnsiTheme="minorHAnsi" w:cstheme="minorHAnsi"/>
            <w:sz w:val="22"/>
          </w:rPr>
          <w:t>lyz.shaw@adastrayork.co.uk</w:t>
        </w:r>
      </w:hyperlink>
    </w:p>
    <w:p w14:paraId="0EF868B8" w14:textId="38FD90A5" w:rsidR="007A287D" w:rsidRPr="00DB4F92" w:rsidRDefault="007A287D" w:rsidP="007A287D">
      <w:pPr>
        <w:spacing w:line="240" w:lineRule="auto"/>
        <w:rPr>
          <w:rFonts w:asciiTheme="minorHAnsi" w:hAnsiTheme="minorHAnsi" w:cstheme="minorHAnsi"/>
          <w:sz w:val="22"/>
          <w:u w:val="none"/>
        </w:rPr>
      </w:pPr>
      <w:r w:rsidRPr="00DB4F92">
        <w:rPr>
          <w:rFonts w:asciiTheme="minorHAnsi" w:hAnsiTheme="minorHAnsi" w:cstheme="minorHAnsi"/>
          <w:sz w:val="22"/>
          <w:u w:val="none"/>
        </w:rPr>
        <w:t xml:space="preserve">Managing Director: Sam Shaw 07834697640 email: </w:t>
      </w:r>
      <w:hyperlink r:id="rId10" w:history="1">
        <w:r w:rsidRPr="00DB4F92">
          <w:rPr>
            <w:rStyle w:val="Hyperlink"/>
            <w:rFonts w:asciiTheme="minorHAnsi" w:hAnsiTheme="minorHAnsi" w:cstheme="minorHAnsi"/>
            <w:sz w:val="22"/>
          </w:rPr>
          <w:t>sam@adastrauk.co.uk</w:t>
        </w:r>
      </w:hyperlink>
    </w:p>
    <w:p w14:paraId="43D5F0A8" w14:textId="7621ADD1" w:rsidR="00182673" w:rsidRPr="00DB4F92" w:rsidRDefault="007A287D" w:rsidP="007A287D">
      <w:pPr>
        <w:spacing w:line="240" w:lineRule="auto"/>
        <w:rPr>
          <w:rStyle w:val="Hyperlink"/>
          <w:rFonts w:asciiTheme="minorHAnsi" w:hAnsiTheme="minorHAnsi" w:cstheme="minorHAnsi"/>
          <w:sz w:val="22"/>
        </w:rPr>
      </w:pPr>
      <w:r w:rsidRPr="00DB4F92">
        <w:rPr>
          <w:rFonts w:asciiTheme="minorHAnsi" w:hAnsiTheme="minorHAnsi" w:cstheme="minorHAnsi"/>
          <w:sz w:val="22"/>
          <w:u w:val="none"/>
        </w:rPr>
        <w:t xml:space="preserve">LADO: </w:t>
      </w:r>
      <w:hyperlink r:id="rId11" w:history="1">
        <w:r w:rsidRPr="00DB4F92">
          <w:rPr>
            <w:rStyle w:val="Hyperlink"/>
            <w:rFonts w:asciiTheme="minorHAnsi" w:hAnsiTheme="minorHAnsi" w:cstheme="minorHAnsi"/>
            <w:sz w:val="22"/>
          </w:rPr>
          <w:t>https://www.saferchildrenyork.org.uk/allegations-against-childcare-professionals-and-volunteers.htm</w:t>
        </w:r>
      </w:hyperlink>
    </w:p>
    <w:p w14:paraId="302EA490" w14:textId="1404E9B2" w:rsidR="00AE2622" w:rsidRPr="00DB4F92" w:rsidRDefault="00AE2622" w:rsidP="00AE2622">
      <w:pPr>
        <w:spacing w:line="240" w:lineRule="auto"/>
        <w:rPr>
          <w:rStyle w:val="Hyperlink"/>
          <w:rFonts w:asciiTheme="minorHAnsi" w:hAnsiTheme="minorHAnsi" w:cstheme="minorHAnsi"/>
          <w:color w:val="auto"/>
          <w:sz w:val="22"/>
          <w:u w:val="none"/>
        </w:rPr>
      </w:pPr>
      <w:r w:rsidRPr="00DB4F92">
        <w:rPr>
          <w:rStyle w:val="Hyperlink"/>
          <w:rFonts w:asciiTheme="minorHAnsi" w:hAnsiTheme="minorHAnsi" w:cstheme="minorHAnsi"/>
          <w:color w:val="auto"/>
          <w:sz w:val="22"/>
          <w:u w:val="none"/>
        </w:rPr>
        <w:t xml:space="preserve">For </w:t>
      </w:r>
      <w:r w:rsidR="00CC28E3" w:rsidRPr="00DB4F92">
        <w:rPr>
          <w:rStyle w:val="Hyperlink"/>
          <w:rFonts w:asciiTheme="minorHAnsi" w:hAnsiTheme="minorHAnsi" w:cstheme="minorHAnsi"/>
          <w:color w:val="auto"/>
          <w:sz w:val="22"/>
          <w:u w:val="none"/>
        </w:rPr>
        <w:t>any concerns regarding management or the Directors, please</w:t>
      </w:r>
      <w:r w:rsidRPr="00DB4F92">
        <w:rPr>
          <w:rStyle w:val="Hyperlink"/>
          <w:rFonts w:asciiTheme="minorHAnsi" w:hAnsiTheme="minorHAnsi" w:cstheme="minorHAnsi"/>
          <w:color w:val="auto"/>
          <w:sz w:val="22"/>
          <w:u w:val="none"/>
        </w:rPr>
        <w:t xml:space="preserve"> contact</w:t>
      </w:r>
    </w:p>
    <w:p w14:paraId="03B5CD48" w14:textId="086BE874" w:rsidR="00940188" w:rsidRPr="00DB4F92" w:rsidRDefault="00AE2622" w:rsidP="00AE2622">
      <w:pPr>
        <w:spacing w:line="240" w:lineRule="auto"/>
        <w:rPr>
          <w:rFonts w:asciiTheme="minorHAnsi" w:hAnsiTheme="minorHAnsi" w:cstheme="minorHAnsi"/>
          <w:sz w:val="22"/>
          <w:u w:val="none"/>
        </w:rPr>
      </w:pPr>
      <w:r w:rsidRPr="00DB4F92">
        <w:rPr>
          <w:rStyle w:val="Hyperlink"/>
          <w:rFonts w:asciiTheme="minorHAnsi" w:hAnsiTheme="minorHAnsi" w:cstheme="minorHAnsi"/>
          <w:color w:val="auto"/>
          <w:sz w:val="22"/>
          <w:u w:val="none"/>
        </w:rPr>
        <w:t xml:space="preserve"> Angela Padfield on 01904 555987 or 07919 090047. (Safeguarding Leads and second designated person for all groups)</w:t>
      </w:r>
    </w:p>
    <w:p w14:paraId="2BB3E271" w14:textId="4AD25FE6" w:rsidR="007A287D" w:rsidRDefault="007A287D" w:rsidP="007A287D">
      <w:pPr>
        <w:spacing w:line="240" w:lineRule="auto"/>
        <w:rPr>
          <w:rFonts w:asciiTheme="minorHAnsi" w:hAnsiTheme="minorHAnsi" w:cstheme="minorHAnsi"/>
          <w:u w:val="none"/>
        </w:rPr>
      </w:pPr>
    </w:p>
    <w:p w14:paraId="003022E2" w14:textId="195902C8" w:rsidR="007A287D" w:rsidRPr="00A46E1A" w:rsidRDefault="007A287D" w:rsidP="007A287D">
      <w:pPr>
        <w:spacing w:line="240" w:lineRule="auto"/>
        <w:rPr>
          <w:rFonts w:asciiTheme="minorHAnsi" w:hAnsiTheme="minorHAnsi" w:cstheme="minorHAnsi"/>
          <w:u w:val="none"/>
        </w:rPr>
      </w:pPr>
    </w:p>
    <w:sectPr w:rsidR="007A287D" w:rsidRPr="00A46E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D32E" w14:textId="77777777" w:rsidR="00E9057F" w:rsidRDefault="00E9057F" w:rsidP="002F725D">
      <w:pPr>
        <w:spacing w:after="0" w:line="240" w:lineRule="auto"/>
      </w:pPr>
      <w:r>
        <w:separator/>
      </w:r>
    </w:p>
  </w:endnote>
  <w:endnote w:type="continuationSeparator" w:id="0">
    <w:p w14:paraId="76D3C5FA" w14:textId="77777777" w:rsidR="00E9057F" w:rsidRDefault="00E9057F" w:rsidP="002F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29D8" w14:textId="77777777" w:rsidR="00E9057F" w:rsidRDefault="00E9057F" w:rsidP="002F725D">
      <w:pPr>
        <w:spacing w:after="0" w:line="240" w:lineRule="auto"/>
      </w:pPr>
      <w:r>
        <w:separator/>
      </w:r>
    </w:p>
  </w:footnote>
  <w:footnote w:type="continuationSeparator" w:id="0">
    <w:p w14:paraId="1F3A6A72" w14:textId="77777777" w:rsidR="00E9057F" w:rsidRDefault="00E9057F" w:rsidP="002F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2167"/>
    <w:multiLevelType w:val="multilevel"/>
    <w:tmpl w:val="4330F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87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1A"/>
    <w:rsid w:val="00016482"/>
    <w:rsid w:val="00085375"/>
    <w:rsid w:val="00182673"/>
    <w:rsid w:val="001A386E"/>
    <w:rsid w:val="001F5E97"/>
    <w:rsid w:val="0020066B"/>
    <w:rsid w:val="002F725D"/>
    <w:rsid w:val="00371A1F"/>
    <w:rsid w:val="003D35BD"/>
    <w:rsid w:val="003E7F06"/>
    <w:rsid w:val="003F6925"/>
    <w:rsid w:val="00491108"/>
    <w:rsid w:val="004B57D2"/>
    <w:rsid w:val="005A2889"/>
    <w:rsid w:val="005F3B77"/>
    <w:rsid w:val="006D6372"/>
    <w:rsid w:val="007A287D"/>
    <w:rsid w:val="007B0588"/>
    <w:rsid w:val="007F1DD7"/>
    <w:rsid w:val="008C3920"/>
    <w:rsid w:val="00940188"/>
    <w:rsid w:val="009A1AE1"/>
    <w:rsid w:val="00A22265"/>
    <w:rsid w:val="00A46E1A"/>
    <w:rsid w:val="00A53A55"/>
    <w:rsid w:val="00AE2622"/>
    <w:rsid w:val="00BA659D"/>
    <w:rsid w:val="00CA7DBE"/>
    <w:rsid w:val="00CC28E3"/>
    <w:rsid w:val="00DB4F92"/>
    <w:rsid w:val="00E54A3E"/>
    <w:rsid w:val="00E632F1"/>
    <w:rsid w:val="00E9057F"/>
    <w:rsid w:val="00EC27B4"/>
    <w:rsid w:val="00F2411A"/>
    <w:rsid w:val="00FF05BB"/>
    <w:rsid w:val="00FF2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43C4"/>
  <w15:chartTrackingRefBased/>
  <w15:docId w15:val="{5DC9EDA0-E37D-473D-9183-70E217A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s7"/>
    <w:qFormat/>
    <w:rsid w:val="007B0588"/>
    <w:pPr>
      <w:spacing w:line="480" w:lineRule="auto"/>
    </w:pPr>
    <w:rPr>
      <w:rFonts w:ascii="Times New Roman" w:hAnsi="Times New Roman"/>
      <w:sz w:val="24"/>
      <w:u w:val="single"/>
    </w:rPr>
  </w:style>
  <w:style w:type="paragraph" w:styleId="Heading2">
    <w:name w:val="heading 2"/>
    <w:aliases w:val="TITLE"/>
    <w:basedOn w:val="Normal"/>
    <w:next w:val="Normal"/>
    <w:link w:val="Heading2Char"/>
    <w:autoRedefine/>
    <w:uiPriority w:val="9"/>
    <w:unhideWhenUsed/>
    <w:qFormat/>
    <w:rsid w:val="00FF2DE1"/>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01648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A02">
    <w:name w:val="TMA02"/>
    <w:basedOn w:val="Heading3"/>
    <w:link w:val="TMA02Char"/>
    <w:autoRedefine/>
    <w:qFormat/>
    <w:rsid w:val="0020066B"/>
    <w:pPr>
      <w:spacing w:before="160" w:after="120"/>
    </w:pPr>
    <w:rPr>
      <w:rFonts w:ascii="Times New Roman" w:hAnsi="Times New Roman"/>
      <w:color w:val="000000" w:themeColor="text1"/>
      <w:u w:val="none"/>
      <w:lang w:eastAsia="en-GB"/>
    </w:rPr>
  </w:style>
  <w:style w:type="character" w:customStyle="1" w:styleId="TMA02Char">
    <w:name w:val="TMA02 Char"/>
    <w:basedOn w:val="Heading3Char"/>
    <w:link w:val="TMA02"/>
    <w:rsid w:val="0020066B"/>
    <w:rPr>
      <w:rFonts w:ascii="Times New Roman" w:eastAsiaTheme="majorEastAsia" w:hAnsi="Times New Roman" w:cstheme="majorBidi"/>
      <w:color w:val="000000" w:themeColor="text1"/>
      <w:sz w:val="24"/>
      <w:szCs w:val="24"/>
      <w:lang w:eastAsia="en-GB"/>
    </w:rPr>
  </w:style>
  <w:style w:type="character" w:customStyle="1" w:styleId="Heading3Char">
    <w:name w:val="Heading 3 Char"/>
    <w:basedOn w:val="DefaultParagraphFont"/>
    <w:link w:val="Heading3"/>
    <w:uiPriority w:val="9"/>
    <w:semiHidden/>
    <w:rsid w:val="00016482"/>
    <w:rPr>
      <w:rFonts w:asciiTheme="majorHAnsi" w:eastAsiaTheme="majorEastAsia" w:hAnsiTheme="majorHAnsi" w:cstheme="majorBidi"/>
      <w:color w:val="1F3763" w:themeColor="accent1" w:themeShade="7F"/>
      <w:sz w:val="24"/>
      <w:szCs w:val="24"/>
    </w:rPr>
  </w:style>
  <w:style w:type="paragraph" w:styleId="Title">
    <w:name w:val="Title"/>
    <w:aliases w:val="Headings"/>
    <w:basedOn w:val="TMA02"/>
    <w:next w:val="TMA02"/>
    <w:link w:val="TitleChar"/>
    <w:uiPriority w:val="10"/>
    <w:qFormat/>
    <w:rsid w:val="00491108"/>
    <w:pPr>
      <w:spacing w:line="240" w:lineRule="auto"/>
      <w:contextualSpacing/>
    </w:pPr>
    <w:rPr>
      <w:spacing w:val="-10"/>
      <w:kern w:val="28"/>
      <w:sz w:val="28"/>
      <w:szCs w:val="56"/>
    </w:rPr>
  </w:style>
  <w:style w:type="character" w:customStyle="1" w:styleId="TitleChar">
    <w:name w:val="Title Char"/>
    <w:aliases w:val="Headings Char"/>
    <w:basedOn w:val="DefaultParagraphFont"/>
    <w:link w:val="Title"/>
    <w:uiPriority w:val="10"/>
    <w:rsid w:val="00491108"/>
    <w:rPr>
      <w:rFonts w:ascii="Times New Roman" w:eastAsiaTheme="majorEastAsia" w:hAnsi="Times New Roman" w:cstheme="majorBidi"/>
      <w:color w:val="000000" w:themeColor="text1"/>
      <w:spacing w:val="-10"/>
      <w:kern w:val="28"/>
      <w:sz w:val="28"/>
      <w:szCs w:val="56"/>
    </w:rPr>
  </w:style>
  <w:style w:type="character" w:customStyle="1" w:styleId="Heading2Char">
    <w:name w:val="Heading 2 Char"/>
    <w:aliases w:val="TITLE Char"/>
    <w:basedOn w:val="DefaultParagraphFont"/>
    <w:link w:val="Heading2"/>
    <w:uiPriority w:val="9"/>
    <w:rsid w:val="00FF2DE1"/>
    <w:rPr>
      <w:rFonts w:ascii="Times New Roman" w:eastAsiaTheme="majorEastAsia" w:hAnsi="Times New Roman" w:cstheme="majorBidi"/>
      <w:sz w:val="24"/>
      <w:szCs w:val="26"/>
    </w:rPr>
  </w:style>
  <w:style w:type="character" w:styleId="Hyperlink">
    <w:name w:val="Hyperlink"/>
    <w:basedOn w:val="DefaultParagraphFont"/>
    <w:uiPriority w:val="99"/>
    <w:unhideWhenUsed/>
    <w:rsid w:val="007A287D"/>
    <w:rPr>
      <w:color w:val="0563C1" w:themeColor="hyperlink"/>
      <w:u w:val="single"/>
    </w:rPr>
  </w:style>
  <w:style w:type="character" w:styleId="UnresolvedMention">
    <w:name w:val="Unresolved Mention"/>
    <w:basedOn w:val="DefaultParagraphFont"/>
    <w:uiPriority w:val="99"/>
    <w:semiHidden/>
    <w:unhideWhenUsed/>
    <w:rsid w:val="007A287D"/>
    <w:rPr>
      <w:color w:val="605E5C"/>
      <w:shd w:val="clear" w:color="auto" w:fill="E1DFDD"/>
    </w:rPr>
  </w:style>
  <w:style w:type="table" w:styleId="TableGrid">
    <w:name w:val="Table Grid"/>
    <w:basedOn w:val="TableNormal"/>
    <w:uiPriority w:val="39"/>
    <w:rsid w:val="00940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25D"/>
    <w:rPr>
      <w:rFonts w:ascii="Times New Roman" w:hAnsi="Times New Roman"/>
      <w:sz w:val="24"/>
      <w:u w:val="single"/>
    </w:rPr>
  </w:style>
  <w:style w:type="paragraph" w:styleId="Footer">
    <w:name w:val="footer"/>
    <w:basedOn w:val="Normal"/>
    <w:link w:val="FooterChar"/>
    <w:uiPriority w:val="99"/>
    <w:unhideWhenUsed/>
    <w:rsid w:val="002F7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25D"/>
    <w:rPr>
      <w:rFonts w:ascii="Times New Roman" w:hAnsi="Times New Roman"/>
      <w:sz w:val="24"/>
      <w:u w:val="single"/>
    </w:rPr>
  </w:style>
  <w:style w:type="paragraph" w:customStyle="1" w:styleId="TableParagraph">
    <w:name w:val="Table Paragraph"/>
    <w:basedOn w:val="Normal"/>
    <w:uiPriority w:val="1"/>
    <w:qFormat/>
    <w:rsid w:val="00A22265"/>
    <w:pPr>
      <w:widowControl w:val="0"/>
      <w:autoSpaceDE w:val="0"/>
      <w:autoSpaceDN w:val="0"/>
      <w:spacing w:before="59" w:after="0" w:line="240" w:lineRule="auto"/>
      <w:ind w:left="175"/>
    </w:pPr>
    <w:rPr>
      <w:rFonts w:ascii="Carlito" w:eastAsia="Carlito" w:hAnsi="Carlito" w:cs="Carlito"/>
      <w:sz w:val="2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6633">
      <w:bodyDiv w:val="1"/>
      <w:marLeft w:val="0"/>
      <w:marRight w:val="0"/>
      <w:marTop w:val="0"/>
      <w:marBottom w:val="0"/>
      <w:divBdr>
        <w:top w:val="none" w:sz="0" w:space="0" w:color="auto"/>
        <w:left w:val="none" w:sz="0" w:space="0" w:color="auto"/>
        <w:bottom w:val="none" w:sz="0" w:space="0" w:color="auto"/>
        <w:right w:val="none" w:sz="0" w:space="0" w:color="auto"/>
      </w:divBdr>
    </w:div>
    <w:div w:id="4879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frankish@adastrauk.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rchildrenyork.org.uk/allegations-against-childcare-professionals-and-volunteers.htm" TargetMode="External"/><Relationship Id="rId5" Type="http://schemas.openxmlformats.org/officeDocument/2006/relationships/footnotes" Target="footnotes.xml"/><Relationship Id="rId10" Type="http://schemas.openxmlformats.org/officeDocument/2006/relationships/hyperlink" Target="mailto:sam@adastrauk.co.uk" TargetMode="External"/><Relationship Id="rId4" Type="http://schemas.openxmlformats.org/officeDocument/2006/relationships/webSettings" Target="webSettings.xml"/><Relationship Id="rId9" Type="http://schemas.openxmlformats.org/officeDocument/2006/relationships/hyperlink" Target="mailto:lyz.shaw@adastray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 Shaw</dc:creator>
  <cp:keywords/>
  <dc:description/>
  <cp:lastModifiedBy>Elizabeth Shaw</cp:lastModifiedBy>
  <cp:revision>2</cp:revision>
  <cp:lastPrinted>2025-01-24T11:06:00Z</cp:lastPrinted>
  <dcterms:created xsi:type="dcterms:W3CDTF">2025-09-05T08:51:00Z</dcterms:created>
  <dcterms:modified xsi:type="dcterms:W3CDTF">2025-09-05T08:51:00Z</dcterms:modified>
</cp:coreProperties>
</file>