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E155E" w14:textId="346ACB54" w:rsidR="002702B6" w:rsidRDefault="002702B6" w:rsidP="00001C4D">
      <w:pPr>
        <w:spacing w:line="240" w:lineRule="auto"/>
        <w:jc w:val="center"/>
        <w:rPr>
          <w:rFonts w:asciiTheme="minorHAnsi" w:hAnsiTheme="minorHAnsi" w:cstheme="minorHAnsi"/>
          <w:sz w:val="52"/>
          <w:szCs w:val="52"/>
          <w:u w:val="none"/>
        </w:rPr>
      </w:pPr>
    </w:p>
    <w:p w14:paraId="4D3D6510" w14:textId="1BD54C5C" w:rsidR="00C61B72" w:rsidRDefault="00C61B72" w:rsidP="00001C4D">
      <w:pPr>
        <w:spacing w:line="240" w:lineRule="auto"/>
        <w:jc w:val="center"/>
        <w:rPr>
          <w:rFonts w:asciiTheme="minorHAnsi" w:hAnsiTheme="minorHAnsi" w:cstheme="minorHAnsi"/>
          <w:b/>
          <w:bCs/>
          <w:sz w:val="40"/>
          <w:szCs w:val="40"/>
          <w:u w:val="none"/>
        </w:rPr>
      </w:pPr>
      <w:r>
        <w:rPr>
          <w:rFonts w:asciiTheme="minorHAnsi" w:hAnsiTheme="minorHAnsi" w:cstheme="minorHAnsi"/>
          <w:noProof/>
          <w:sz w:val="52"/>
          <w:szCs w:val="52"/>
          <w:u w:val="none"/>
        </w:rPr>
        <w:drawing>
          <wp:inline distT="0" distB="0" distL="0" distR="0" wp14:anchorId="60DF1633" wp14:editId="0633516B">
            <wp:extent cx="2149860" cy="942975"/>
            <wp:effectExtent l="0" t="0" r="3175" b="0"/>
            <wp:docPr id="509074170" name="Picture 1" descr="A logo with a bir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074170" name="Picture 1" descr="A logo with a bird an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5305" cy="949749"/>
                    </a:xfrm>
                    <a:prstGeom prst="rect">
                      <a:avLst/>
                    </a:prstGeom>
                  </pic:spPr>
                </pic:pic>
              </a:graphicData>
            </a:graphic>
          </wp:inline>
        </w:drawing>
      </w:r>
    </w:p>
    <w:p w14:paraId="07927F8D" w14:textId="77777777" w:rsidR="00C61B72" w:rsidRDefault="00C61B72" w:rsidP="00001C4D">
      <w:pPr>
        <w:spacing w:line="240" w:lineRule="auto"/>
        <w:jc w:val="center"/>
        <w:rPr>
          <w:rFonts w:asciiTheme="minorHAnsi" w:hAnsiTheme="minorHAnsi" w:cstheme="minorHAnsi"/>
          <w:b/>
          <w:bCs/>
          <w:sz w:val="40"/>
          <w:szCs w:val="40"/>
          <w:u w:val="none"/>
        </w:rPr>
      </w:pPr>
    </w:p>
    <w:p w14:paraId="7A582217" w14:textId="475AF5BF" w:rsidR="00440380" w:rsidRPr="001913A6" w:rsidRDefault="00440380" w:rsidP="00001C4D">
      <w:pPr>
        <w:spacing w:line="240" w:lineRule="auto"/>
        <w:jc w:val="center"/>
        <w:rPr>
          <w:rFonts w:asciiTheme="minorHAnsi" w:hAnsiTheme="minorHAnsi" w:cstheme="minorHAnsi"/>
          <w:b/>
          <w:bCs/>
          <w:sz w:val="40"/>
          <w:szCs w:val="40"/>
          <w:u w:val="none"/>
        </w:rPr>
      </w:pPr>
      <w:r w:rsidRPr="001913A6">
        <w:rPr>
          <w:rFonts w:asciiTheme="minorHAnsi" w:hAnsiTheme="minorHAnsi" w:cstheme="minorHAnsi"/>
          <w:b/>
          <w:bCs/>
          <w:sz w:val="40"/>
          <w:szCs w:val="40"/>
          <w:u w:val="none"/>
        </w:rPr>
        <w:t>Weapons Policy</w:t>
      </w:r>
    </w:p>
    <w:p w14:paraId="6D0128C4" w14:textId="2199E4A5" w:rsidR="001913A6" w:rsidRPr="001913A6" w:rsidRDefault="001913A6" w:rsidP="00001C4D">
      <w:pPr>
        <w:spacing w:line="240" w:lineRule="auto"/>
        <w:jc w:val="center"/>
        <w:rPr>
          <w:rFonts w:asciiTheme="minorHAnsi" w:hAnsiTheme="minorHAnsi" w:cstheme="minorHAnsi"/>
          <w:b/>
          <w:bCs/>
          <w:sz w:val="40"/>
          <w:szCs w:val="40"/>
          <w:u w:val="none"/>
        </w:rPr>
      </w:pPr>
      <w:r w:rsidRPr="001913A6">
        <w:rPr>
          <w:rFonts w:asciiTheme="minorHAnsi" w:hAnsiTheme="minorHAnsi" w:cstheme="minorHAnsi"/>
          <w:b/>
          <w:bCs/>
          <w:sz w:val="40"/>
          <w:szCs w:val="40"/>
          <w:u w:val="none"/>
        </w:rPr>
        <w:t>September 202</w:t>
      </w:r>
      <w:r w:rsidR="0012797E">
        <w:rPr>
          <w:rFonts w:asciiTheme="minorHAnsi" w:hAnsiTheme="minorHAnsi" w:cstheme="minorHAnsi"/>
          <w:b/>
          <w:bCs/>
          <w:sz w:val="40"/>
          <w:szCs w:val="40"/>
          <w:u w:val="none"/>
        </w:rPr>
        <w:t>5</w:t>
      </w:r>
    </w:p>
    <w:p w14:paraId="0D3580A3" w14:textId="77777777" w:rsidR="00972F8A" w:rsidRPr="0051088C" w:rsidRDefault="00972F8A" w:rsidP="00001C4D">
      <w:pPr>
        <w:spacing w:line="240" w:lineRule="auto"/>
        <w:jc w:val="center"/>
        <w:rPr>
          <w:rFonts w:asciiTheme="minorHAnsi" w:hAnsiTheme="minorHAnsi" w:cstheme="minorHAnsi"/>
          <w:b/>
          <w:bCs/>
          <w:sz w:val="52"/>
          <w:szCs w:val="52"/>
          <w:u w:val="none"/>
        </w:rPr>
      </w:pPr>
    </w:p>
    <w:tbl>
      <w:tblPr>
        <w:tblStyle w:val="TableGrid"/>
        <w:tblW w:w="0" w:type="auto"/>
        <w:tblLook w:val="04A0" w:firstRow="1" w:lastRow="0" w:firstColumn="1" w:lastColumn="0" w:noHBand="0" w:noVBand="1"/>
      </w:tblPr>
      <w:tblGrid>
        <w:gridCol w:w="2780"/>
        <w:gridCol w:w="3139"/>
        <w:gridCol w:w="3097"/>
      </w:tblGrid>
      <w:tr w:rsidR="004D3AA5" w:rsidRPr="0051088C" w14:paraId="716F8AEB" w14:textId="77777777" w:rsidTr="004D3AA5">
        <w:tc>
          <w:tcPr>
            <w:tcW w:w="2780" w:type="dxa"/>
          </w:tcPr>
          <w:p w14:paraId="681991AF" w14:textId="40C80B5F" w:rsidR="004D3AA5" w:rsidRPr="0051088C" w:rsidRDefault="004D3AA5" w:rsidP="00972F8A">
            <w:pPr>
              <w:spacing w:line="240" w:lineRule="auto"/>
              <w:rPr>
                <w:rFonts w:asciiTheme="minorHAnsi" w:hAnsiTheme="minorHAnsi" w:cstheme="minorHAnsi"/>
                <w:b/>
                <w:bCs/>
                <w:sz w:val="20"/>
                <w:szCs w:val="20"/>
                <w:u w:val="none"/>
              </w:rPr>
            </w:pPr>
            <w:r>
              <w:rPr>
                <w:rFonts w:asciiTheme="minorHAnsi" w:hAnsiTheme="minorHAnsi" w:cstheme="minorHAnsi"/>
                <w:b/>
                <w:bCs/>
                <w:sz w:val="20"/>
                <w:szCs w:val="20"/>
                <w:u w:val="none"/>
              </w:rPr>
              <w:t>Author</w:t>
            </w:r>
          </w:p>
        </w:tc>
        <w:tc>
          <w:tcPr>
            <w:tcW w:w="3139" w:type="dxa"/>
          </w:tcPr>
          <w:p w14:paraId="651EE023" w14:textId="14E674BF" w:rsidR="004D3AA5" w:rsidRPr="0051088C" w:rsidRDefault="004D3AA5" w:rsidP="00972F8A">
            <w:pPr>
              <w:spacing w:line="240" w:lineRule="auto"/>
              <w:rPr>
                <w:rFonts w:asciiTheme="minorHAnsi" w:hAnsiTheme="minorHAnsi" w:cstheme="minorHAnsi"/>
                <w:b/>
                <w:bCs/>
                <w:sz w:val="20"/>
                <w:szCs w:val="20"/>
                <w:u w:val="none"/>
              </w:rPr>
            </w:pPr>
            <w:r w:rsidRPr="0051088C">
              <w:rPr>
                <w:rFonts w:asciiTheme="minorHAnsi" w:hAnsiTheme="minorHAnsi" w:cstheme="minorHAnsi"/>
                <w:b/>
                <w:bCs/>
                <w:sz w:val="20"/>
                <w:szCs w:val="20"/>
                <w:u w:val="none"/>
              </w:rPr>
              <w:t>Date of review</w:t>
            </w:r>
          </w:p>
        </w:tc>
        <w:tc>
          <w:tcPr>
            <w:tcW w:w="3097" w:type="dxa"/>
          </w:tcPr>
          <w:p w14:paraId="6C897C39" w14:textId="4D96E075" w:rsidR="004D3AA5" w:rsidRPr="0051088C" w:rsidRDefault="004D3AA5" w:rsidP="00972F8A">
            <w:pPr>
              <w:spacing w:line="240" w:lineRule="auto"/>
              <w:rPr>
                <w:rFonts w:asciiTheme="minorHAnsi" w:hAnsiTheme="minorHAnsi" w:cstheme="minorHAnsi"/>
                <w:b/>
                <w:bCs/>
                <w:sz w:val="20"/>
                <w:szCs w:val="20"/>
                <w:u w:val="none"/>
              </w:rPr>
            </w:pPr>
            <w:r w:rsidRPr="0051088C">
              <w:rPr>
                <w:rFonts w:asciiTheme="minorHAnsi" w:hAnsiTheme="minorHAnsi" w:cstheme="minorHAnsi"/>
                <w:b/>
                <w:bCs/>
                <w:sz w:val="20"/>
                <w:szCs w:val="20"/>
                <w:u w:val="none"/>
              </w:rPr>
              <w:t>Changes made</w:t>
            </w:r>
          </w:p>
        </w:tc>
      </w:tr>
      <w:tr w:rsidR="004D3AA5" w14:paraId="67E35F78" w14:textId="77777777" w:rsidTr="004D3AA5">
        <w:tc>
          <w:tcPr>
            <w:tcW w:w="2780" w:type="dxa"/>
          </w:tcPr>
          <w:p w14:paraId="22FE723A" w14:textId="0CAA059B" w:rsidR="004D3AA5" w:rsidRDefault="004D3AA5" w:rsidP="00972F8A">
            <w:pPr>
              <w:spacing w:line="240" w:lineRule="auto"/>
              <w:rPr>
                <w:rFonts w:asciiTheme="minorHAnsi" w:hAnsiTheme="minorHAnsi" w:cstheme="minorHAnsi"/>
                <w:sz w:val="20"/>
                <w:szCs w:val="20"/>
                <w:u w:val="none"/>
              </w:rPr>
            </w:pPr>
            <w:r>
              <w:rPr>
                <w:rFonts w:asciiTheme="minorHAnsi" w:hAnsiTheme="minorHAnsi" w:cstheme="minorHAnsi"/>
                <w:sz w:val="20"/>
                <w:szCs w:val="20"/>
                <w:u w:val="none"/>
              </w:rPr>
              <w:t>Elizabeth Shaw – Director</w:t>
            </w:r>
          </w:p>
        </w:tc>
        <w:tc>
          <w:tcPr>
            <w:tcW w:w="3139" w:type="dxa"/>
          </w:tcPr>
          <w:p w14:paraId="5F314F15" w14:textId="34685E82" w:rsidR="004D3AA5" w:rsidRDefault="004D3AA5" w:rsidP="00972F8A">
            <w:pPr>
              <w:spacing w:line="240" w:lineRule="auto"/>
              <w:rPr>
                <w:rFonts w:asciiTheme="minorHAnsi" w:hAnsiTheme="minorHAnsi" w:cstheme="minorHAnsi"/>
                <w:sz w:val="20"/>
                <w:szCs w:val="20"/>
                <w:u w:val="none"/>
              </w:rPr>
            </w:pPr>
            <w:r>
              <w:rPr>
                <w:rFonts w:asciiTheme="minorHAnsi" w:hAnsiTheme="minorHAnsi" w:cstheme="minorHAnsi"/>
                <w:sz w:val="20"/>
                <w:szCs w:val="20"/>
                <w:u w:val="none"/>
              </w:rPr>
              <w:t>September 2023</w:t>
            </w:r>
          </w:p>
        </w:tc>
        <w:tc>
          <w:tcPr>
            <w:tcW w:w="3097" w:type="dxa"/>
          </w:tcPr>
          <w:p w14:paraId="01B3C042" w14:textId="3AA4C37C" w:rsidR="004D3AA5" w:rsidRDefault="004D3AA5" w:rsidP="00972F8A">
            <w:pPr>
              <w:spacing w:line="240" w:lineRule="auto"/>
              <w:rPr>
                <w:rFonts w:asciiTheme="minorHAnsi" w:hAnsiTheme="minorHAnsi" w:cstheme="minorHAnsi"/>
                <w:sz w:val="20"/>
                <w:szCs w:val="20"/>
                <w:u w:val="none"/>
              </w:rPr>
            </w:pPr>
            <w:r>
              <w:rPr>
                <w:rFonts w:asciiTheme="minorHAnsi" w:hAnsiTheme="minorHAnsi" w:cstheme="minorHAnsi"/>
                <w:sz w:val="20"/>
                <w:szCs w:val="20"/>
                <w:u w:val="none"/>
              </w:rPr>
              <w:t>Reviewed – no changes made</w:t>
            </w:r>
          </w:p>
        </w:tc>
      </w:tr>
      <w:tr w:rsidR="004D3AA5" w14:paraId="62E48EDB" w14:textId="77777777" w:rsidTr="004D3AA5">
        <w:tc>
          <w:tcPr>
            <w:tcW w:w="2780" w:type="dxa"/>
          </w:tcPr>
          <w:p w14:paraId="0A17590B" w14:textId="42BACA52" w:rsidR="004D3AA5" w:rsidRDefault="004D3AA5" w:rsidP="00972F8A">
            <w:pPr>
              <w:spacing w:line="240" w:lineRule="auto"/>
              <w:rPr>
                <w:rFonts w:asciiTheme="minorHAnsi" w:hAnsiTheme="minorHAnsi" w:cstheme="minorHAnsi"/>
                <w:sz w:val="20"/>
                <w:szCs w:val="20"/>
                <w:u w:val="none"/>
              </w:rPr>
            </w:pPr>
            <w:r>
              <w:rPr>
                <w:rFonts w:asciiTheme="minorHAnsi" w:hAnsiTheme="minorHAnsi" w:cstheme="minorHAnsi"/>
                <w:sz w:val="20"/>
                <w:szCs w:val="20"/>
                <w:u w:val="none"/>
              </w:rPr>
              <w:t>Elizabeth Shaw – Director</w:t>
            </w:r>
          </w:p>
        </w:tc>
        <w:tc>
          <w:tcPr>
            <w:tcW w:w="3139" w:type="dxa"/>
          </w:tcPr>
          <w:p w14:paraId="18D260FB" w14:textId="0B20F302" w:rsidR="004D3AA5" w:rsidRDefault="004D3AA5" w:rsidP="00972F8A">
            <w:pPr>
              <w:spacing w:line="240" w:lineRule="auto"/>
              <w:rPr>
                <w:rFonts w:asciiTheme="minorHAnsi" w:hAnsiTheme="minorHAnsi" w:cstheme="minorHAnsi"/>
                <w:sz w:val="20"/>
                <w:szCs w:val="20"/>
                <w:u w:val="none"/>
              </w:rPr>
            </w:pPr>
            <w:r>
              <w:rPr>
                <w:rFonts w:asciiTheme="minorHAnsi" w:hAnsiTheme="minorHAnsi" w:cstheme="minorHAnsi"/>
                <w:sz w:val="20"/>
                <w:szCs w:val="20"/>
                <w:u w:val="none"/>
              </w:rPr>
              <w:t>September 2024</w:t>
            </w:r>
          </w:p>
        </w:tc>
        <w:tc>
          <w:tcPr>
            <w:tcW w:w="3097" w:type="dxa"/>
          </w:tcPr>
          <w:p w14:paraId="59DF3441" w14:textId="419E74C1" w:rsidR="004D3AA5" w:rsidRDefault="004D3AA5" w:rsidP="00972F8A">
            <w:pPr>
              <w:spacing w:line="240" w:lineRule="auto"/>
              <w:rPr>
                <w:rFonts w:asciiTheme="minorHAnsi" w:hAnsiTheme="minorHAnsi" w:cstheme="minorHAnsi"/>
                <w:sz w:val="20"/>
                <w:szCs w:val="20"/>
                <w:u w:val="none"/>
              </w:rPr>
            </w:pPr>
            <w:r>
              <w:rPr>
                <w:rFonts w:asciiTheme="minorHAnsi" w:hAnsiTheme="minorHAnsi" w:cstheme="minorHAnsi"/>
                <w:sz w:val="20"/>
                <w:szCs w:val="20"/>
                <w:u w:val="none"/>
              </w:rPr>
              <w:t>Legal changes</w:t>
            </w:r>
          </w:p>
        </w:tc>
      </w:tr>
      <w:tr w:rsidR="004D3AA5" w14:paraId="4BE76962" w14:textId="77777777" w:rsidTr="004D3AA5">
        <w:tc>
          <w:tcPr>
            <w:tcW w:w="2780" w:type="dxa"/>
          </w:tcPr>
          <w:p w14:paraId="691E962D" w14:textId="18A66518" w:rsidR="004D3AA5" w:rsidRDefault="002117BC" w:rsidP="00972F8A">
            <w:pPr>
              <w:spacing w:line="240" w:lineRule="auto"/>
              <w:rPr>
                <w:rFonts w:asciiTheme="minorHAnsi" w:hAnsiTheme="minorHAnsi" w:cstheme="minorHAnsi"/>
                <w:sz w:val="20"/>
                <w:szCs w:val="20"/>
                <w:u w:val="none"/>
              </w:rPr>
            </w:pPr>
            <w:r>
              <w:rPr>
                <w:rFonts w:asciiTheme="minorHAnsi" w:hAnsiTheme="minorHAnsi" w:cstheme="minorHAnsi"/>
                <w:sz w:val="20"/>
                <w:szCs w:val="20"/>
                <w:u w:val="none"/>
              </w:rPr>
              <w:t>Elizabeth Shaw - Director</w:t>
            </w:r>
          </w:p>
        </w:tc>
        <w:tc>
          <w:tcPr>
            <w:tcW w:w="3139" w:type="dxa"/>
          </w:tcPr>
          <w:p w14:paraId="75496150" w14:textId="6FBCDE0F" w:rsidR="004D3AA5" w:rsidRDefault="001A1F1B" w:rsidP="00972F8A">
            <w:pPr>
              <w:spacing w:line="240" w:lineRule="auto"/>
              <w:rPr>
                <w:rFonts w:asciiTheme="minorHAnsi" w:hAnsiTheme="minorHAnsi" w:cstheme="minorHAnsi"/>
                <w:sz w:val="20"/>
                <w:szCs w:val="20"/>
                <w:u w:val="none"/>
              </w:rPr>
            </w:pPr>
            <w:r>
              <w:rPr>
                <w:rFonts w:asciiTheme="minorHAnsi" w:hAnsiTheme="minorHAnsi" w:cstheme="minorHAnsi"/>
                <w:sz w:val="20"/>
                <w:szCs w:val="20"/>
                <w:u w:val="none"/>
              </w:rPr>
              <w:t>September 2025</w:t>
            </w:r>
          </w:p>
        </w:tc>
        <w:tc>
          <w:tcPr>
            <w:tcW w:w="3097" w:type="dxa"/>
          </w:tcPr>
          <w:p w14:paraId="1B2740A3" w14:textId="650B1104" w:rsidR="004D3AA5" w:rsidRDefault="00AD5BEC" w:rsidP="00972F8A">
            <w:pPr>
              <w:spacing w:line="240" w:lineRule="auto"/>
              <w:rPr>
                <w:rFonts w:asciiTheme="minorHAnsi" w:hAnsiTheme="minorHAnsi" w:cstheme="minorHAnsi"/>
                <w:sz w:val="20"/>
                <w:szCs w:val="20"/>
                <w:u w:val="none"/>
              </w:rPr>
            </w:pPr>
            <w:r>
              <w:rPr>
                <w:rFonts w:asciiTheme="minorHAnsi" w:hAnsiTheme="minorHAnsi" w:cstheme="minorHAnsi"/>
                <w:sz w:val="20"/>
                <w:szCs w:val="20"/>
                <w:u w:val="none"/>
              </w:rPr>
              <w:t>Reviewed - no changes made</w:t>
            </w:r>
          </w:p>
        </w:tc>
      </w:tr>
    </w:tbl>
    <w:p w14:paraId="5907F66B" w14:textId="77777777" w:rsidR="00972F8A" w:rsidRPr="00972F8A" w:rsidRDefault="00972F8A" w:rsidP="00972F8A">
      <w:pPr>
        <w:spacing w:line="240" w:lineRule="auto"/>
        <w:rPr>
          <w:rFonts w:asciiTheme="minorHAnsi" w:hAnsiTheme="minorHAnsi" w:cstheme="minorHAnsi"/>
          <w:sz w:val="20"/>
          <w:szCs w:val="20"/>
          <w:u w:val="none"/>
        </w:rPr>
      </w:pPr>
    </w:p>
    <w:p w14:paraId="2CF96135" w14:textId="77777777" w:rsidR="00440380" w:rsidRPr="00440380" w:rsidRDefault="00440380" w:rsidP="00440380">
      <w:pPr>
        <w:spacing w:line="240" w:lineRule="auto"/>
        <w:rPr>
          <w:rFonts w:asciiTheme="minorHAnsi" w:hAnsiTheme="minorHAnsi" w:cstheme="minorHAnsi"/>
          <w:u w:val="none"/>
        </w:rPr>
      </w:pPr>
    </w:p>
    <w:p w14:paraId="601AB2B2" w14:textId="488944B2"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The purpose of this policy/practice guidance is to state clearly that the deliberate and intentional bringing in and use of weapons on Ad Astra site will not be tolerated. The use of such weapons on site would create</w:t>
      </w:r>
    </w:p>
    <w:p w14:paraId="520F9062" w14:textId="2606E671" w:rsidR="00440380" w:rsidRPr="001913A6" w:rsidRDefault="00440380" w:rsidP="00440380">
      <w:pPr>
        <w:pStyle w:val="ListParagraph"/>
        <w:numPr>
          <w:ilvl w:val="0"/>
          <w:numId w:val="1"/>
        </w:numPr>
        <w:spacing w:line="240" w:lineRule="auto"/>
        <w:rPr>
          <w:rFonts w:asciiTheme="minorHAnsi" w:hAnsiTheme="minorHAnsi" w:cstheme="minorHAnsi"/>
          <w:sz w:val="22"/>
          <w:u w:val="none"/>
        </w:rPr>
      </w:pPr>
      <w:r w:rsidRPr="001913A6">
        <w:rPr>
          <w:rFonts w:asciiTheme="minorHAnsi" w:hAnsiTheme="minorHAnsi" w:cstheme="minorHAnsi"/>
          <w:sz w:val="22"/>
          <w:u w:val="none"/>
        </w:rPr>
        <w:t>unacceptable risks of bullying, injury and death and is extremely intimidating and frightening for students and adults alike.</w:t>
      </w:r>
    </w:p>
    <w:p w14:paraId="67B741CE" w14:textId="4AD0A3B2" w:rsidR="00440380" w:rsidRPr="001913A6" w:rsidRDefault="00440380" w:rsidP="00440380">
      <w:pPr>
        <w:pStyle w:val="ListParagraph"/>
        <w:numPr>
          <w:ilvl w:val="0"/>
          <w:numId w:val="1"/>
        </w:numPr>
        <w:spacing w:line="240" w:lineRule="auto"/>
        <w:rPr>
          <w:rFonts w:asciiTheme="minorHAnsi" w:hAnsiTheme="minorHAnsi" w:cstheme="minorHAnsi"/>
          <w:sz w:val="22"/>
          <w:u w:val="none"/>
        </w:rPr>
      </w:pPr>
      <w:r w:rsidRPr="001913A6">
        <w:rPr>
          <w:rFonts w:asciiTheme="minorHAnsi" w:hAnsiTheme="minorHAnsi" w:cstheme="minorHAnsi"/>
          <w:sz w:val="22"/>
          <w:u w:val="none"/>
        </w:rPr>
        <w:t xml:space="preserve">If a student deliberately and intentionally brings a weapon onto the Ad Astra site, the student will be placed on fixed term </w:t>
      </w:r>
      <w:proofErr w:type="gramStart"/>
      <w:r w:rsidRPr="001913A6">
        <w:rPr>
          <w:rFonts w:asciiTheme="minorHAnsi" w:hAnsiTheme="minorHAnsi" w:cstheme="minorHAnsi"/>
          <w:sz w:val="22"/>
          <w:u w:val="none"/>
        </w:rPr>
        <w:t>exclusion</w:t>
      </w:r>
      <w:proofErr w:type="gramEnd"/>
      <w:r w:rsidRPr="001913A6">
        <w:rPr>
          <w:rFonts w:asciiTheme="minorHAnsi" w:hAnsiTheme="minorHAnsi" w:cstheme="minorHAnsi"/>
          <w:sz w:val="22"/>
          <w:u w:val="none"/>
        </w:rPr>
        <w:t xml:space="preserve"> and a disciplinary hearing will be carried out.</w:t>
      </w:r>
    </w:p>
    <w:p w14:paraId="7C6466C1" w14:textId="77777777" w:rsidR="00440380" w:rsidRPr="001913A6" w:rsidRDefault="00440380" w:rsidP="00440380">
      <w:pPr>
        <w:spacing w:line="240" w:lineRule="auto"/>
        <w:rPr>
          <w:rFonts w:asciiTheme="minorHAnsi" w:hAnsiTheme="minorHAnsi" w:cstheme="minorHAnsi"/>
          <w:sz w:val="22"/>
        </w:rPr>
      </w:pPr>
      <w:r w:rsidRPr="001913A6">
        <w:rPr>
          <w:rFonts w:asciiTheme="minorHAnsi" w:hAnsiTheme="minorHAnsi" w:cstheme="minorHAnsi"/>
          <w:sz w:val="22"/>
        </w:rPr>
        <w:t>Purpose and aim</w:t>
      </w:r>
    </w:p>
    <w:p w14:paraId="14A37FDA" w14:textId="67813ECC"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 xml:space="preserve">At Ad Astra the purpose of this policy/practice guidance is to set out clearly the preventative actions in place to prevent the use of any weapons on our site. This policy/practice guidance will also show the direct actions </w:t>
      </w:r>
      <w:proofErr w:type="gramStart"/>
      <w:r w:rsidRPr="001913A6">
        <w:rPr>
          <w:rFonts w:asciiTheme="minorHAnsi" w:hAnsiTheme="minorHAnsi" w:cstheme="minorHAnsi"/>
          <w:sz w:val="22"/>
          <w:u w:val="none"/>
        </w:rPr>
        <w:t>a</w:t>
      </w:r>
      <w:proofErr w:type="gramEnd"/>
      <w:r w:rsidRPr="001913A6">
        <w:rPr>
          <w:rFonts w:asciiTheme="minorHAnsi" w:hAnsiTheme="minorHAnsi" w:cstheme="minorHAnsi"/>
          <w:sz w:val="22"/>
          <w:u w:val="none"/>
        </w:rPr>
        <w:t xml:space="preserve"> Ad Astra will take around the use of weapons on site taking into account the full context around each and every incident.</w:t>
      </w:r>
    </w:p>
    <w:p w14:paraId="61D9C818" w14:textId="454A76AA"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At Ad Astra we are committed to the safety and well-being of all of our students, staff and parents and will always take immediate action to reduce the risk of harm to any individual on our Ad Astra site.</w:t>
      </w:r>
    </w:p>
    <w:p w14:paraId="7ADE1FE0" w14:textId="77777777" w:rsidR="00440380" w:rsidRPr="001913A6" w:rsidRDefault="00440380" w:rsidP="00440380">
      <w:pPr>
        <w:spacing w:line="240" w:lineRule="auto"/>
        <w:rPr>
          <w:rFonts w:asciiTheme="minorHAnsi" w:hAnsiTheme="minorHAnsi" w:cstheme="minorHAnsi"/>
          <w:sz w:val="22"/>
        </w:rPr>
      </w:pPr>
      <w:r w:rsidRPr="001913A6">
        <w:rPr>
          <w:rFonts w:asciiTheme="minorHAnsi" w:hAnsiTheme="minorHAnsi" w:cstheme="minorHAnsi"/>
          <w:sz w:val="22"/>
        </w:rPr>
        <w:t>What is a weapon</w:t>
      </w:r>
    </w:p>
    <w:p w14:paraId="3679C871" w14:textId="77777777"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For the purpose of this Policy a “weapon” is:</w:t>
      </w:r>
    </w:p>
    <w:p w14:paraId="790B5876" w14:textId="77777777"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 a firearm of any description, including starting pistols, air guns and any type of replica or toy gun,</w:t>
      </w:r>
    </w:p>
    <w:p w14:paraId="434D96A9" w14:textId="77777777"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 xml:space="preserve">pellet guns or BB </w:t>
      </w:r>
      <w:proofErr w:type="gramStart"/>
      <w:r w:rsidRPr="001913A6">
        <w:rPr>
          <w:rFonts w:asciiTheme="minorHAnsi" w:hAnsiTheme="minorHAnsi" w:cstheme="minorHAnsi"/>
          <w:sz w:val="22"/>
          <w:u w:val="none"/>
        </w:rPr>
        <w:t>guns;</w:t>
      </w:r>
      <w:proofErr w:type="gramEnd"/>
    </w:p>
    <w:p w14:paraId="1299AB89" w14:textId="77777777"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 xml:space="preserve"> knives, including all variations of bladed objects i.e., </w:t>
      </w:r>
      <w:proofErr w:type="gramStart"/>
      <w:r w:rsidRPr="001913A6">
        <w:rPr>
          <w:rFonts w:asciiTheme="minorHAnsi" w:hAnsiTheme="minorHAnsi" w:cstheme="minorHAnsi"/>
          <w:sz w:val="22"/>
          <w:u w:val="none"/>
        </w:rPr>
        <w:t>pocket knives</w:t>
      </w:r>
      <w:proofErr w:type="gramEnd"/>
      <w:r w:rsidRPr="001913A6">
        <w:rPr>
          <w:rFonts w:asciiTheme="minorHAnsi" w:hAnsiTheme="minorHAnsi" w:cstheme="minorHAnsi"/>
          <w:sz w:val="22"/>
          <w:u w:val="none"/>
        </w:rPr>
        <w:t xml:space="preserve">, craft knives, scissors </w:t>
      </w:r>
      <w:proofErr w:type="gramStart"/>
      <w:r w:rsidRPr="001913A6">
        <w:rPr>
          <w:rFonts w:asciiTheme="minorHAnsi" w:hAnsiTheme="minorHAnsi" w:cstheme="minorHAnsi"/>
          <w:sz w:val="22"/>
          <w:u w:val="none"/>
        </w:rPr>
        <w:t>etc;</w:t>
      </w:r>
      <w:proofErr w:type="gramEnd"/>
    </w:p>
    <w:p w14:paraId="2C566DF4" w14:textId="77777777"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lastRenderedPageBreak/>
        <w:t xml:space="preserve"> explosives, including fireworks, aerosol sprays, lighters, </w:t>
      </w:r>
      <w:proofErr w:type="gramStart"/>
      <w:r w:rsidRPr="001913A6">
        <w:rPr>
          <w:rFonts w:asciiTheme="minorHAnsi" w:hAnsiTheme="minorHAnsi" w:cstheme="minorHAnsi"/>
          <w:sz w:val="22"/>
          <w:u w:val="none"/>
        </w:rPr>
        <w:t>matches;</w:t>
      </w:r>
      <w:proofErr w:type="gramEnd"/>
    </w:p>
    <w:p w14:paraId="0AC4F28D" w14:textId="77777777"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 laser pens or other objects, even if manufactured for a non-violent purpose but has a potentially</w:t>
      </w:r>
    </w:p>
    <w:p w14:paraId="4099B495" w14:textId="77777777"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violent use i.e., the purpose of keeping or carrying the object is for use, or threat of use, as a weapon.</w:t>
      </w:r>
    </w:p>
    <w:p w14:paraId="63B19C28" w14:textId="77777777"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 Num chukkas, death stars and other martial arts objects.</w:t>
      </w:r>
    </w:p>
    <w:p w14:paraId="2FC0972E" w14:textId="77777777"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 Screwdrivers, hammers, chisels, bradles and any tool that could be offensively used.</w:t>
      </w:r>
    </w:p>
    <w:p w14:paraId="0A7481BA" w14:textId="77777777"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 Razor, razor blades or chains.</w:t>
      </w:r>
    </w:p>
    <w:p w14:paraId="32A17105" w14:textId="77777777" w:rsidR="00440380" w:rsidRPr="00DF1D18" w:rsidRDefault="00440380" w:rsidP="00440380">
      <w:pPr>
        <w:spacing w:line="240" w:lineRule="auto"/>
        <w:rPr>
          <w:rFonts w:asciiTheme="minorHAnsi" w:hAnsiTheme="minorHAnsi" w:cstheme="minorHAnsi"/>
          <w:b/>
          <w:bCs/>
          <w:sz w:val="22"/>
        </w:rPr>
      </w:pPr>
      <w:r w:rsidRPr="00DF1D18">
        <w:rPr>
          <w:rFonts w:asciiTheme="minorHAnsi" w:hAnsiTheme="minorHAnsi" w:cstheme="minorHAnsi"/>
          <w:b/>
          <w:bCs/>
          <w:sz w:val="22"/>
        </w:rPr>
        <w:t>Preventative Strategies</w:t>
      </w:r>
    </w:p>
    <w:p w14:paraId="7679AC59" w14:textId="77777777"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Recognition</w:t>
      </w:r>
    </w:p>
    <w:p w14:paraId="67E64C08" w14:textId="6F01FF19"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For all Ad Astras and settings, it is important to develop appropriate strategies in order to prevent the issue of weapon misuse or any contextual issues around the misuse of weapons such as children having them to ‘feel safe’ from peers or gangs.</w:t>
      </w:r>
    </w:p>
    <w:p w14:paraId="31CC8D28" w14:textId="3A8D60DF"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 xml:space="preserve">Firstly, and most importantly for Ad Astras and settings is recognition that incidents where children bring weapons onto site may happen intentionally as well as unintentionally even with the most stringent of policies. In these </w:t>
      </w:r>
      <w:proofErr w:type="gramStart"/>
      <w:r w:rsidRPr="001913A6">
        <w:rPr>
          <w:rFonts w:asciiTheme="minorHAnsi" w:hAnsiTheme="minorHAnsi" w:cstheme="minorHAnsi"/>
          <w:sz w:val="22"/>
          <w:u w:val="none"/>
        </w:rPr>
        <w:t>cases</w:t>
      </w:r>
      <w:proofErr w:type="gramEnd"/>
      <w:r w:rsidRPr="001913A6">
        <w:rPr>
          <w:rFonts w:asciiTheme="minorHAnsi" w:hAnsiTheme="minorHAnsi" w:cstheme="minorHAnsi"/>
          <w:sz w:val="22"/>
          <w:u w:val="none"/>
        </w:rPr>
        <w:t xml:space="preserve"> the immediate actions taken by staff must be prompt and consistent and therefore</w:t>
      </w:r>
      <w:r w:rsidR="00F34BE6" w:rsidRPr="001913A6">
        <w:rPr>
          <w:rFonts w:asciiTheme="minorHAnsi" w:hAnsiTheme="minorHAnsi" w:cstheme="minorHAnsi"/>
          <w:sz w:val="22"/>
          <w:u w:val="none"/>
        </w:rPr>
        <w:t xml:space="preserve"> A</w:t>
      </w:r>
      <w:r w:rsidRPr="001913A6">
        <w:rPr>
          <w:rFonts w:asciiTheme="minorHAnsi" w:hAnsiTheme="minorHAnsi" w:cstheme="minorHAnsi"/>
          <w:sz w:val="22"/>
          <w:u w:val="none"/>
        </w:rPr>
        <w:t>LL staff must know and understand this policy and the expectations of keeping children safe.</w:t>
      </w:r>
    </w:p>
    <w:p w14:paraId="0D1082B0" w14:textId="7701124D"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In any circumstance where this occurs it is important that senior leaders take forward any learning from such incidents to improve policy, revise training and improve practice.</w:t>
      </w:r>
    </w:p>
    <w:p w14:paraId="6B5D9924" w14:textId="70792885" w:rsidR="00263AE5" w:rsidRPr="001913A6" w:rsidRDefault="00263AE5"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Ad Astra provide a safe and open communication between staff and students. Through a data sharing agreement with North Yorkshire Police, Ad Astra are to be notified by any markers that a student may have on them through the Police systems.</w:t>
      </w:r>
    </w:p>
    <w:p w14:paraId="060E449C" w14:textId="5DBEE63B" w:rsidR="00263AE5" w:rsidRPr="001913A6" w:rsidRDefault="00263AE5" w:rsidP="00440380">
      <w:pPr>
        <w:spacing w:line="240" w:lineRule="auto"/>
        <w:rPr>
          <w:rFonts w:asciiTheme="minorHAnsi" w:hAnsiTheme="minorHAnsi" w:cstheme="minorHAnsi"/>
          <w:sz w:val="22"/>
        </w:rPr>
      </w:pPr>
      <w:r w:rsidRPr="001913A6">
        <w:rPr>
          <w:rFonts w:asciiTheme="minorHAnsi" w:hAnsiTheme="minorHAnsi" w:cstheme="minorHAnsi"/>
          <w:sz w:val="22"/>
        </w:rPr>
        <w:t>Amnesty Bin</w:t>
      </w:r>
    </w:p>
    <w:p w14:paraId="7F9340D8" w14:textId="290FEE81" w:rsidR="00263AE5" w:rsidRPr="001913A6" w:rsidRDefault="00263AE5"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Ad Astra provide an Amnesty Bin for any people who may be carrying, this is used to dispose of weapons in a confidential matter.</w:t>
      </w:r>
      <w:r w:rsidR="00001C4D" w:rsidRPr="001913A6">
        <w:rPr>
          <w:rFonts w:asciiTheme="minorHAnsi" w:hAnsiTheme="minorHAnsi" w:cstheme="minorHAnsi"/>
          <w:sz w:val="22"/>
          <w:u w:val="none"/>
        </w:rPr>
        <w:t xml:space="preserve"> The Amnesty Bin is situated in a main office of which is securely anchored to structural walls. Students are welcomed to dispose of any weapons they may be carrying without prejudice or judgement.</w:t>
      </w:r>
    </w:p>
    <w:p w14:paraId="633D9291" w14:textId="148B592C" w:rsidR="00001C4D" w:rsidRPr="001913A6" w:rsidRDefault="00001C4D"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 xml:space="preserve">The Amnesty Bin will be checked at least once a </w:t>
      </w:r>
      <w:proofErr w:type="gramStart"/>
      <w:r w:rsidRPr="001913A6">
        <w:rPr>
          <w:rFonts w:asciiTheme="minorHAnsi" w:hAnsiTheme="minorHAnsi" w:cstheme="minorHAnsi"/>
          <w:sz w:val="22"/>
          <w:u w:val="none"/>
        </w:rPr>
        <w:t>week</w:t>
      </w:r>
      <w:proofErr w:type="gramEnd"/>
      <w:r w:rsidRPr="001913A6">
        <w:rPr>
          <w:rFonts w:asciiTheme="minorHAnsi" w:hAnsiTheme="minorHAnsi" w:cstheme="minorHAnsi"/>
          <w:sz w:val="22"/>
          <w:u w:val="none"/>
        </w:rPr>
        <w:t xml:space="preserve"> and any items will be disposed of correctly.</w:t>
      </w:r>
    </w:p>
    <w:p w14:paraId="762F6DC3" w14:textId="77777777" w:rsidR="00263AE5" w:rsidRPr="001913A6" w:rsidRDefault="00263AE5" w:rsidP="00440380">
      <w:pPr>
        <w:spacing w:line="240" w:lineRule="auto"/>
        <w:rPr>
          <w:rFonts w:asciiTheme="minorHAnsi" w:hAnsiTheme="minorHAnsi" w:cstheme="minorHAnsi"/>
          <w:sz w:val="22"/>
          <w:u w:val="none"/>
        </w:rPr>
      </w:pPr>
    </w:p>
    <w:p w14:paraId="4D7255CE" w14:textId="77777777" w:rsidR="00440380" w:rsidRPr="001913A6" w:rsidRDefault="00440380" w:rsidP="00440380">
      <w:pPr>
        <w:spacing w:line="240" w:lineRule="auto"/>
        <w:rPr>
          <w:rFonts w:asciiTheme="minorHAnsi" w:hAnsiTheme="minorHAnsi" w:cstheme="minorHAnsi"/>
          <w:sz w:val="22"/>
        </w:rPr>
      </w:pPr>
      <w:r w:rsidRPr="001913A6">
        <w:rPr>
          <w:rFonts w:asciiTheme="minorHAnsi" w:hAnsiTheme="minorHAnsi" w:cstheme="minorHAnsi"/>
          <w:sz w:val="22"/>
        </w:rPr>
        <w:t>Creating a safeguarding culture</w:t>
      </w:r>
    </w:p>
    <w:p w14:paraId="35D0BDA9" w14:textId="0777874A"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In order for students and staff to feel safe it is necessary that everyone agrees to and works within Ad Astra ethos and culture of vigilance and positively contributes to the sharing of information where there may be risk. By creating a strong culture of safeguarding within Ad Astra all individuals accessing the site should feel safe to raise concerns, seek support and for a seamless and consistent response to incidents to be followed.</w:t>
      </w:r>
    </w:p>
    <w:p w14:paraId="0367A7CB" w14:textId="69517B0F"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 xml:space="preserve">In order to create this </w:t>
      </w:r>
      <w:proofErr w:type="gramStart"/>
      <w:r w:rsidRPr="001913A6">
        <w:rPr>
          <w:rFonts w:asciiTheme="minorHAnsi" w:hAnsiTheme="minorHAnsi" w:cstheme="minorHAnsi"/>
          <w:sz w:val="22"/>
          <w:u w:val="none"/>
        </w:rPr>
        <w:t>environment</w:t>
      </w:r>
      <w:proofErr w:type="gramEnd"/>
      <w:r w:rsidRPr="001913A6">
        <w:rPr>
          <w:rFonts w:asciiTheme="minorHAnsi" w:hAnsiTheme="minorHAnsi" w:cstheme="minorHAnsi"/>
          <w:sz w:val="22"/>
          <w:u w:val="none"/>
        </w:rPr>
        <w:t xml:space="preserve"> the whole workforce and students should receive appropriate learning and training around the expectations upon them in the event that a weapon may be brought onto site. This includes, how to raise the alarm, procedures for lockdown, use of social media and critical incident response. Staff and students should feel able to contribute to this learning/training to understand what to do in a number of potentially different circumstances.</w:t>
      </w:r>
    </w:p>
    <w:p w14:paraId="3A9CBD69" w14:textId="77777777" w:rsidR="00440380" w:rsidRPr="001913A6" w:rsidRDefault="00440380" w:rsidP="00440380">
      <w:pPr>
        <w:spacing w:line="240" w:lineRule="auto"/>
        <w:rPr>
          <w:rFonts w:asciiTheme="minorHAnsi" w:hAnsiTheme="minorHAnsi" w:cstheme="minorHAnsi"/>
          <w:sz w:val="22"/>
        </w:rPr>
      </w:pPr>
      <w:r w:rsidRPr="001913A6">
        <w:rPr>
          <w:rFonts w:asciiTheme="minorHAnsi" w:hAnsiTheme="minorHAnsi" w:cstheme="minorHAnsi"/>
          <w:sz w:val="22"/>
        </w:rPr>
        <w:lastRenderedPageBreak/>
        <w:t>Effective use of the curriculum</w:t>
      </w:r>
    </w:p>
    <w:p w14:paraId="2888296F" w14:textId="650DD1BC"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 xml:space="preserve">Having an effective curriculum in place via SMSC or PSHE should support students in understanding the risks around the use of weapons, the legal implications of carrying weapons and the Ad Astra’s response to such incidents. A curriculum that allows strong discussion around the use of weapons may act preventatively to allow students to think twice about the consequences of carrying a weapon and equally may create opportunities for students to share useful intelligence around </w:t>
      </w:r>
      <w:proofErr w:type="gramStart"/>
      <w:r w:rsidRPr="001913A6">
        <w:rPr>
          <w:rFonts w:asciiTheme="minorHAnsi" w:hAnsiTheme="minorHAnsi" w:cstheme="minorHAnsi"/>
          <w:sz w:val="22"/>
          <w:u w:val="none"/>
        </w:rPr>
        <w:t>peer on peer</w:t>
      </w:r>
      <w:proofErr w:type="gramEnd"/>
      <w:r w:rsidRPr="001913A6">
        <w:rPr>
          <w:rFonts w:asciiTheme="minorHAnsi" w:hAnsiTheme="minorHAnsi" w:cstheme="minorHAnsi"/>
          <w:sz w:val="22"/>
          <w:u w:val="none"/>
        </w:rPr>
        <w:t xml:space="preserve"> abuse, gang related behaviours and contextual issues in the local area that may impact on the increased use of weapons. Any such intelligence shared would need to be passed on to the appropriate front door services, police and social care.</w:t>
      </w:r>
    </w:p>
    <w:p w14:paraId="0AAA625E" w14:textId="77777777" w:rsidR="00440380" w:rsidRPr="001913A6" w:rsidRDefault="00440380" w:rsidP="00440380">
      <w:pPr>
        <w:spacing w:line="240" w:lineRule="auto"/>
        <w:rPr>
          <w:rFonts w:asciiTheme="minorHAnsi" w:hAnsiTheme="minorHAnsi" w:cstheme="minorHAnsi"/>
          <w:sz w:val="22"/>
        </w:rPr>
      </w:pPr>
      <w:r w:rsidRPr="001913A6">
        <w:rPr>
          <w:rFonts w:asciiTheme="minorHAnsi" w:hAnsiTheme="minorHAnsi" w:cstheme="minorHAnsi"/>
          <w:sz w:val="22"/>
        </w:rPr>
        <w:t>Working with parents</w:t>
      </w:r>
    </w:p>
    <w:p w14:paraId="1762EF65" w14:textId="0319F6D3"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Parents need to be aware of the Ad Astra’s stringent policy around weapons and support the decision made by senior leaders in the event of an incident. Parents should always be vigilant of the behaviours of their children and seek support and intervention when necessary. If parents believe that their child may be carrying a weapon they should inform the Ad Astra immediately and the police in order to protect not only their child but other children and adults. By sharing the information immediate intervention can be offered</w:t>
      </w:r>
    </w:p>
    <w:p w14:paraId="25228063" w14:textId="6264BA5D"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and a plan of support and services could be put in place without an incident occurring. By continuing good communication between home and Ad Astra a positive safety plan could be created to manage the safety and the well-being of any child who may need it.</w:t>
      </w:r>
    </w:p>
    <w:p w14:paraId="37A41E32" w14:textId="77777777" w:rsidR="00440380" w:rsidRPr="001913A6" w:rsidRDefault="00440380" w:rsidP="00440380">
      <w:pPr>
        <w:spacing w:line="240" w:lineRule="auto"/>
        <w:rPr>
          <w:rFonts w:asciiTheme="minorHAnsi" w:hAnsiTheme="minorHAnsi" w:cstheme="minorHAnsi"/>
          <w:sz w:val="22"/>
        </w:rPr>
      </w:pPr>
      <w:r w:rsidRPr="001913A6">
        <w:rPr>
          <w:rFonts w:asciiTheme="minorHAnsi" w:hAnsiTheme="minorHAnsi" w:cstheme="minorHAnsi"/>
          <w:sz w:val="22"/>
        </w:rPr>
        <w:t>Working with partnership agencies/signposting services</w:t>
      </w:r>
    </w:p>
    <w:p w14:paraId="03ACAF12" w14:textId="5DE67ADD"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Multi agency working can consolidate in house procedures in Ad Astras/settings. By accessing advice, support and guidance when required, effective decisions can be made in collaboration to improve outcomes for children who may be at risk of harm. Seeking advice and guidance can act as a preventative measure so that the right course of action is taken at the earliest opportunity. If Ad Astras continue to promote positive working relationships with front door services such as the police and social care, effective responses and partnership working can achieve positive outcomes for children.</w:t>
      </w:r>
    </w:p>
    <w:p w14:paraId="089CC092" w14:textId="0AC10EDB"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 xml:space="preserve">It is important that signposting is also available to students in the event that they don’t feel confident raising an issue to staff or a peer. It is useful to have a resource board with support services on a wide range of issues so young people can seek their own solutions should they wish to. In the same way external services or support programmes could be brought in to talk to young people about specific issues in support of the prevention of </w:t>
      </w:r>
      <w:proofErr w:type="gramStart"/>
      <w:r w:rsidRPr="001913A6">
        <w:rPr>
          <w:rFonts w:asciiTheme="minorHAnsi" w:hAnsiTheme="minorHAnsi" w:cstheme="minorHAnsi"/>
          <w:sz w:val="22"/>
          <w:u w:val="none"/>
        </w:rPr>
        <w:t>peer on peer</w:t>
      </w:r>
      <w:proofErr w:type="gramEnd"/>
      <w:r w:rsidRPr="001913A6">
        <w:rPr>
          <w:rFonts w:asciiTheme="minorHAnsi" w:hAnsiTheme="minorHAnsi" w:cstheme="minorHAnsi"/>
          <w:sz w:val="22"/>
          <w:u w:val="none"/>
        </w:rPr>
        <w:t xml:space="preserve"> abuse.</w:t>
      </w:r>
    </w:p>
    <w:p w14:paraId="009450FF" w14:textId="77777777" w:rsidR="00440380" w:rsidRPr="001913A6" w:rsidRDefault="00440380" w:rsidP="00440380">
      <w:pPr>
        <w:spacing w:line="240" w:lineRule="auto"/>
        <w:rPr>
          <w:rFonts w:asciiTheme="minorHAnsi" w:hAnsiTheme="minorHAnsi" w:cstheme="minorHAnsi"/>
          <w:sz w:val="22"/>
        </w:rPr>
      </w:pPr>
      <w:r w:rsidRPr="001913A6">
        <w:rPr>
          <w:rFonts w:asciiTheme="minorHAnsi" w:hAnsiTheme="minorHAnsi" w:cstheme="minorHAnsi"/>
          <w:sz w:val="22"/>
        </w:rPr>
        <w:t>Searching, Confiscation and Screening</w:t>
      </w:r>
    </w:p>
    <w:p w14:paraId="54F403B4" w14:textId="77777777"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Searching</w:t>
      </w:r>
    </w:p>
    <w:p w14:paraId="0B0EC5AD" w14:textId="1D3D9FCF" w:rsidR="00DF1D18"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Ad Astra staff can</w:t>
      </w:r>
      <w:r w:rsidR="00DF1D18">
        <w:rPr>
          <w:rFonts w:asciiTheme="minorHAnsi" w:hAnsiTheme="minorHAnsi" w:cstheme="minorHAnsi"/>
          <w:sz w:val="22"/>
          <w:u w:val="none"/>
        </w:rPr>
        <w:t xml:space="preserve"> search a student </w:t>
      </w:r>
      <w:r w:rsidR="002671B7">
        <w:rPr>
          <w:rFonts w:asciiTheme="minorHAnsi" w:hAnsiTheme="minorHAnsi" w:cstheme="minorHAnsi"/>
          <w:sz w:val="22"/>
          <w:u w:val="none"/>
        </w:rPr>
        <w:t>and has the right to remove a student from the premises should they decline a search. In this instance, parents will be contacted to collect their child.</w:t>
      </w:r>
    </w:p>
    <w:p w14:paraId="7B84ED1A" w14:textId="41FFE0ED" w:rsidR="001263D7" w:rsidRPr="001913A6" w:rsidRDefault="001263D7" w:rsidP="00440380">
      <w:pPr>
        <w:spacing w:line="240" w:lineRule="auto"/>
        <w:rPr>
          <w:rFonts w:asciiTheme="minorHAnsi" w:hAnsiTheme="minorHAnsi" w:cstheme="minorHAnsi"/>
          <w:sz w:val="22"/>
          <w:u w:val="none"/>
        </w:rPr>
      </w:pPr>
      <w:r>
        <w:rPr>
          <w:rFonts w:asciiTheme="minorHAnsi" w:hAnsiTheme="minorHAnsi" w:cstheme="minorHAnsi"/>
          <w:sz w:val="22"/>
          <w:u w:val="none"/>
        </w:rPr>
        <w:t xml:space="preserve">Ad Astra has the right to use </w:t>
      </w:r>
      <w:proofErr w:type="gramStart"/>
      <w:r>
        <w:rPr>
          <w:rFonts w:asciiTheme="minorHAnsi" w:hAnsiTheme="minorHAnsi" w:cstheme="minorHAnsi"/>
          <w:sz w:val="22"/>
          <w:u w:val="none"/>
        </w:rPr>
        <w:t>an</w:t>
      </w:r>
      <w:proofErr w:type="gramEnd"/>
      <w:r>
        <w:rPr>
          <w:rFonts w:asciiTheme="minorHAnsi" w:hAnsiTheme="minorHAnsi" w:cstheme="minorHAnsi"/>
          <w:sz w:val="22"/>
          <w:u w:val="none"/>
        </w:rPr>
        <w:t xml:space="preserve"> metal detector ‘wand’ to search for metal weapons if there are known police markers on a child for carrying weapons and/or has been known to carry weapons previously or if a child is suspected to be carrying a weapon</w:t>
      </w:r>
    </w:p>
    <w:p w14:paraId="67C623F3" w14:textId="5410D562" w:rsidR="00440380" w:rsidRPr="001913A6" w:rsidRDefault="00021465"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Head of Provision</w:t>
      </w:r>
      <w:r w:rsidR="00440380" w:rsidRPr="001913A6">
        <w:rPr>
          <w:rFonts w:asciiTheme="minorHAnsi" w:hAnsiTheme="minorHAnsi" w:cstheme="minorHAnsi"/>
          <w:sz w:val="22"/>
          <w:u w:val="none"/>
        </w:rPr>
        <w:t xml:space="preserve"> and staff authorised by them have a statutory power to search students or their possessions, without consent, where they have reasonable grounds for suspecting that the student may have a prohibited item.</w:t>
      </w:r>
    </w:p>
    <w:p w14:paraId="2EB63A32" w14:textId="77777777" w:rsidR="00440380" w:rsidRPr="001913A6" w:rsidRDefault="00440380" w:rsidP="00440380">
      <w:pPr>
        <w:spacing w:line="240" w:lineRule="auto"/>
        <w:rPr>
          <w:rFonts w:asciiTheme="minorHAnsi" w:hAnsiTheme="minorHAnsi" w:cstheme="minorHAnsi"/>
          <w:sz w:val="22"/>
        </w:rPr>
      </w:pPr>
      <w:r w:rsidRPr="001913A6">
        <w:rPr>
          <w:rFonts w:asciiTheme="minorHAnsi" w:hAnsiTheme="minorHAnsi" w:cstheme="minorHAnsi"/>
          <w:sz w:val="22"/>
        </w:rPr>
        <w:t>Confiscating</w:t>
      </w:r>
    </w:p>
    <w:p w14:paraId="72131DC8" w14:textId="0F73250A"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lastRenderedPageBreak/>
        <w:t xml:space="preserve">Ad Astra staff can seize any prohibited item found as a result of a search. They can also seize any </w:t>
      </w:r>
      <w:proofErr w:type="gramStart"/>
      <w:r w:rsidRPr="001913A6">
        <w:rPr>
          <w:rFonts w:asciiTheme="minorHAnsi" w:hAnsiTheme="minorHAnsi" w:cstheme="minorHAnsi"/>
          <w:sz w:val="22"/>
          <w:u w:val="none"/>
        </w:rPr>
        <w:t>item,</w:t>
      </w:r>
      <w:proofErr w:type="gramEnd"/>
      <w:r w:rsidRPr="001913A6">
        <w:rPr>
          <w:rFonts w:asciiTheme="minorHAnsi" w:hAnsiTheme="minorHAnsi" w:cstheme="minorHAnsi"/>
          <w:sz w:val="22"/>
          <w:u w:val="none"/>
        </w:rPr>
        <w:t xml:space="preserve"> they</w:t>
      </w:r>
      <w:r w:rsidR="00972F8A" w:rsidRPr="001913A6">
        <w:rPr>
          <w:rFonts w:asciiTheme="minorHAnsi" w:hAnsiTheme="minorHAnsi" w:cstheme="minorHAnsi"/>
          <w:sz w:val="22"/>
          <w:u w:val="none"/>
        </w:rPr>
        <w:t xml:space="preserve"> </w:t>
      </w:r>
      <w:r w:rsidRPr="001913A6">
        <w:rPr>
          <w:rFonts w:asciiTheme="minorHAnsi" w:hAnsiTheme="minorHAnsi" w:cstheme="minorHAnsi"/>
          <w:sz w:val="22"/>
          <w:u w:val="none"/>
        </w:rPr>
        <w:t>consider harmful or detrimental to Ad Astra discipline</w:t>
      </w:r>
      <w:r w:rsidR="001263D7">
        <w:rPr>
          <w:rFonts w:asciiTheme="minorHAnsi" w:hAnsiTheme="minorHAnsi" w:cstheme="minorHAnsi"/>
          <w:sz w:val="22"/>
          <w:u w:val="none"/>
        </w:rPr>
        <w:t xml:space="preserve"> and report this to the Police</w:t>
      </w:r>
      <w:r w:rsidRPr="001913A6">
        <w:rPr>
          <w:rFonts w:asciiTheme="minorHAnsi" w:hAnsiTheme="minorHAnsi" w:cstheme="minorHAnsi"/>
          <w:sz w:val="22"/>
          <w:u w:val="none"/>
        </w:rPr>
        <w:t>.</w:t>
      </w:r>
    </w:p>
    <w:p w14:paraId="626A85D4" w14:textId="77777777" w:rsidR="00440380" w:rsidRPr="001913A6" w:rsidRDefault="00440380" w:rsidP="00440380">
      <w:pPr>
        <w:spacing w:line="240" w:lineRule="auto"/>
        <w:rPr>
          <w:rFonts w:asciiTheme="minorHAnsi" w:hAnsiTheme="minorHAnsi" w:cstheme="minorHAnsi"/>
          <w:sz w:val="22"/>
        </w:rPr>
      </w:pPr>
      <w:r w:rsidRPr="001913A6">
        <w:rPr>
          <w:rFonts w:asciiTheme="minorHAnsi" w:hAnsiTheme="minorHAnsi" w:cstheme="minorHAnsi"/>
          <w:sz w:val="22"/>
        </w:rPr>
        <w:t>Screening</w:t>
      </w:r>
    </w:p>
    <w:p w14:paraId="2B9CFFBE" w14:textId="77777777"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What the law allows:</w:t>
      </w:r>
    </w:p>
    <w:p w14:paraId="7ED63FA4" w14:textId="4CC12F99"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Ad Astras can require students to undergo screening by a walk-through or hand-held metal detector (arch or wand) even if they do not suspect them of having a weapon and without the consent of the students.</w:t>
      </w:r>
    </w:p>
    <w:p w14:paraId="14543EFE" w14:textId="7DACF1AB"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Ad Astras’ statutory power to make rules on student behaviour and their duty as an employer to manage the safety of staff, students and visitors enables them to impose a requirement that students undergo screening. Any member of Ad Astra staff can screen students. Two members of staff (one of same sex to the student) is required.</w:t>
      </w:r>
    </w:p>
    <w:p w14:paraId="5E7C0292" w14:textId="0B925E54"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 xml:space="preserve">If a student refuses to be screened, the Ad Astra may refuse to have the student on the premises. Health and safety legislation requires </w:t>
      </w:r>
      <w:proofErr w:type="gramStart"/>
      <w:r w:rsidRPr="001913A6">
        <w:rPr>
          <w:rFonts w:asciiTheme="minorHAnsi" w:hAnsiTheme="minorHAnsi" w:cstheme="minorHAnsi"/>
          <w:sz w:val="22"/>
          <w:u w:val="none"/>
        </w:rPr>
        <w:t>a</w:t>
      </w:r>
      <w:proofErr w:type="gramEnd"/>
      <w:r w:rsidRPr="001913A6">
        <w:rPr>
          <w:rFonts w:asciiTheme="minorHAnsi" w:hAnsiTheme="minorHAnsi" w:cstheme="minorHAnsi"/>
          <w:sz w:val="22"/>
          <w:u w:val="none"/>
        </w:rPr>
        <w:t xml:space="preserve"> Ad Astra to be managed in a way which does not expose students or staff to risks to their health and safety and this would include making reasonable rules as a condition of admittance.</w:t>
      </w:r>
    </w:p>
    <w:p w14:paraId="5BEBCEA1" w14:textId="7A034688"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If a student fails to comply, and the Ad Astra does not let the student in, the Ad Astra has not excluded the student and the student’s absence should be treated as unauthorised. The student should comply with the rules and attend.</w:t>
      </w:r>
    </w:p>
    <w:p w14:paraId="6C4BDC40" w14:textId="599A400F"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This type of screening, without physical contact, is not subject to the same conditions as apply to the powers to search without consent.</w:t>
      </w:r>
    </w:p>
    <w:p w14:paraId="354D7B36" w14:textId="77777777" w:rsidR="00440380" w:rsidRPr="001913A6" w:rsidRDefault="00440380" w:rsidP="00440380">
      <w:pPr>
        <w:spacing w:line="240" w:lineRule="auto"/>
        <w:rPr>
          <w:rFonts w:asciiTheme="minorHAnsi" w:hAnsiTheme="minorHAnsi" w:cstheme="minorHAnsi"/>
          <w:sz w:val="22"/>
        </w:rPr>
      </w:pPr>
      <w:r w:rsidRPr="001913A6">
        <w:rPr>
          <w:rFonts w:asciiTheme="minorHAnsi" w:hAnsiTheme="minorHAnsi" w:cstheme="minorHAnsi"/>
          <w:sz w:val="22"/>
        </w:rPr>
        <w:t>Searching with consent</w:t>
      </w:r>
    </w:p>
    <w:p w14:paraId="787CA77F" w14:textId="70A731F5"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Ad Astra staff can search students with their consent for any item.</w:t>
      </w:r>
    </w:p>
    <w:p w14:paraId="006C38F3" w14:textId="05B2DC61"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Ad Astras are not required to have formal written consent from the student for this sort of search – it is enough</w:t>
      </w:r>
      <w:r w:rsidR="00021465" w:rsidRPr="001913A6">
        <w:rPr>
          <w:rFonts w:asciiTheme="minorHAnsi" w:hAnsiTheme="minorHAnsi" w:cstheme="minorHAnsi"/>
          <w:sz w:val="22"/>
          <w:u w:val="none"/>
        </w:rPr>
        <w:t xml:space="preserve"> </w:t>
      </w:r>
      <w:r w:rsidRPr="001913A6">
        <w:rPr>
          <w:rFonts w:asciiTheme="minorHAnsi" w:hAnsiTheme="minorHAnsi" w:cstheme="minorHAnsi"/>
          <w:sz w:val="22"/>
          <w:u w:val="none"/>
        </w:rPr>
        <w:t xml:space="preserve">for </w:t>
      </w:r>
      <w:r w:rsidR="00021465" w:rsidRPr="001913A6">
        <w:rPr>
          <w:rFonts w:asciiTheme="minorHAnsi" w:hAnsiTheme="minorHAnsi" w:cstheme="minorHAnsi"/>
          <w:sz w:val="22"/>
          <w:u w:val="none"/>
        </w:rPr>
        <w:t>a member of staff</w:t>
      </w:r>
      <w:r w:rsidRPr="001913A6">
        <w:rPr>
          <w:rFonts w:asciiTheme="minorHAnsi" w:hAnsiTheme="minorHAnsi" w:cstheme="minorHAnsi"/>
          <w:sz w:val="22"/>
          <w:u w:val="none"/>
        </w:rPr>
        <w:t xml:space="preserve"> to ask the student to turn out his or her pockets or if the teacher can look in the student’s bag and for the student to agree.</w:t>
      </w:r>
    </w:p>
    <w:p w14:paraId="36EEBF03" w14:textId="772006FF"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If a member of staff suspects a student has a banned item in his/her possession, they can instruct the student to</w:t>
      </w:r>
      <w:r w:rsidR="00021465" w:rsidRPr="001913A6">
        <w:rPr>
          <w:rFonts w:asciiTheme="minorHAnsi" w:hAnsiTheme="minorHAnsi" w:cstheme="minorHAnsi"/>
          <w:sz w:val="22"/>
          <w:u w:val="none"/>
        </w:rPr>
        <w:t xml:space="preserve"> </w:t>
      </w:r>
      <w:r w:rsidRPr="001913A6">
        <w:rPr>
          <w:rFonts w:asciiTheme="minorHAnsi" w:hAnsiTheme="minorHAnsi" w:cstheme="minorHAnsi"/>
          <w:sz w:val="22"/>
          <w:u w:val="none"/>
        </w:rPr>
        <w:t xml:space="preserve">turn out his or her pockets or bag and if the student refuses, the </w:t>
      </w:r>
      <w:r w:rsidR="00021465" w:rsidRPr="001913A6">
        <w:rPr>
          <w:rFonts w:asciiTheme="minorHAnsi" w:hAnsiTheme="minorHAnsi" w:cstheme="minorHAnsi"/>
          <w:sz w:val="22"/>
          <w:u w:val="none"/>
        </w:rPr>
        <w:t>staff</w:t>
      </w:r>
      <w:r w:rsidRPr="001913A6">
        <w:rPr>
          <w:rFonts w:asciiTheme="minorHAnsi" w:hAnsiTheme="minorHAnsi" w:cstheme="minorHAnsi"/>
          <w:sz w:val="22"/>
          <w:u w:val="none"/>
        </w:rPr>
        <w:t xml:space="preserve"> can apply an appropriate punishment</w:t>
      </w:r>
      <w:r w:rsidR="00021465" w:rsidRPr="001913A6">
        <w:rPr>
          <w:rFonts w:asciiTheme="minorHAnsi" w:hAnsiTheme="minorHAnsi" w:cstheme="minorHAnsi"/>
          <w:sz w:val="22"/>
          <w:u w:val="none"/>
        </w:rPr>
        <w:t xml:space="preserve"> </w:t>
      </w:r>
      <w:r w:rsidRPr="001913A6">
        <w:rPr>
          <w:rFonts w:asciiTheme="minorHAnsi" w:hAnsiTheme="minorHAnsi" w:cstheme="minorHAnsi"/>
          <w:sz w:val="22"/>
          <w:u w:val="none"/>
        </w:rPr>
        <w:t>as set out in the Ad Astra’s behaviour policy.</w:t>
      </w:r>
    </w:p>
    <w:p w14:paraId="4DAD102B" w14:textId="5DC25941"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A student refusing to co-operate with such a search raises the same kind of issues as where a student refuses to</w:t>
      </w:r>
      <w:r w:rsidR="007C2227">
        <w:rPr>
          <w:rFonts w:asciiTheme="minorHAnsi" w:hAnsiTheme="minorHAnsi" w:cstheme="minorHAnsi"/>
          <w:sz w:val="22"/>
          <w:u w:val="none"/>
        </w:rPr>
        <w:t xml:space="preserve"> </w:t>
      </w:r>
      <w:r w:rsidRPr="001913A6">
        <w:rPr>
          <w:rFonts w:asciiTheme="minorHAnsi" w:hAnsiTheme="minorHAnsi" w:cstheme="minorHAnsi"/>
          <w:sz w:val="22"/>
          <w:u w:val="none"/>
        </w:rPr>
        <w:t>stop any other unacceptable behaviour when instructed by a member of staff – in such circumstances,</w:t>
      </w:r>
    </w:p>
    <w:p w14:paraId="0352159F" w14:textId="610ED43F"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Ad Astras can apply an appropriate disciplinary sanction.</w:t>
      </w:r>
    </w:p>
    <w:p w14:paraId="7F142802" w14:textId="77777777" w:rsidR="00440380" w:rsidRPr="001913A6" w:rsidRDefault="00440380" w:rsidP="00440380">
      <w:pPr>
        <w:spacing w:line="240" w:lineRule="auto"/>
        <w:rPr>
          <w:rFonts w:asciiTheme="minorHAnsi" w:hAnsiTheme="minorHAnsi" w:cstheme="minorHAnsi"/>
          <w:sz w:val="22"/>
        </w:rPr>
      </w:pPr>
      <w:r w:rsidRPr="001913A6">
        <w:rPr>
          <w:rFonts w:asciiTheme="minorHAnsi" w:hAnsiTheme="minorHAnsi" w:cstheme="minorHAnsi"/>
          <w:sz w:val="22"/>
        </w:rPr>
        <w:t>Searching without consent</w:t>
      </w:r>
    </w:p>
    <w:p w14:paraId="434FDE39" w14:textId="77777777"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What can be searched for? (for the purposes of this policy)</w:t>
      </w:r>
    </w:p>
    <w:p w14:paraId="6A0D0719" w14:textId="77777777"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 xml:space="preserve"> Knives or </w:t>
      </w:r>
      <w:proofErr w:type="gramStart"/>
      <w:r w:rsidRPr="001913A6">
        <w:rPr>
          <w:rFonts w:asciiTheme="minorHAnsi" w:hAnsiTheme="minorHAnsi" w:cstheme="minorHAnsi"/>
          <w:sz w:val="22"/>
          <w:u w:val="none"/>
        </w:rPr>
        <w:t>weapons;</w:t>
      </w:r>
      <w:proofErr w:type="gramEnd"/>
    </w:p>
    <w:p w14:paraId="10D6347C" w14:textId="77777777"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 Any article that the member of staff reasonably suspects has been, or is likely to be, used to commit</w:t>
      </w:r>
    </w:p>
    <w:p w14:paraId="04A829D4" w14:textId="77777777"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 xml:space="preserve">an offence, or to cause personal injury, or damage to </w:t>
      </w:r>
      <w:proofErr w:type="gramStart"/>
      <w:r w:rsidRPr="001913A6">
        <w:rPr>
          <w:rFonts w:asciiTheme="minorHAnsi" w:hAnsiTheme="minorHAnsi" w:cstheme="minorHAnsi"/>
          <w:sz w:val="22"/>
          <w:u w:val="none"/>
        </w:rPr>
        <w:t>property;</w:t>
      </w:r>
      <w:proofErr w:type="gramEnd"/>
    </w:p>
    <w:p w14:paraId="42596702" w14:textId="16C76BD4"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 Any item banned by the Ad Astra rules which has been identified in the rules as an item which may be</w:t>
      </w:r>
    </w:p>
    <w:p w14:paraId="7AD18C05" w14:textId="77777777"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lastRenderedPageBreak/>
        <w:t>searched for.</w:t>
      </w:r>
    </w:p>
    <w:p w14:paraId="53F582EB" w14:textId="77777777" w:rsidR="00440380" w:rsidRPr="001913A6" w:rsidRDefault="00440380" w:rsidP="00440380">
      <w:pPr>
        <w:spacing w:line="240" w:lineRule="auto"/>
        <w:rPr>
          <w:rFonts w:asciiTheme="minorHAnsi" w:hAnsiTheme="minorHAnsi" w:cstheme="minorHAnsi"/>
          <w:sz w:val="22"/>
        </w:rPr>
      </w:pPr>
      <w:r w:rsidRPr="001913A6">
        <w:rPr>
          <w:rFonts w:asciiTheme="minorHAnsi" w:hAnsiTheme="minorHAnsi" w:cstheme="minorHAnsi"/>
          <w:sz w:val="22"/>
        </w:rPr>
        <w:t>Who can search?</w:t>
      </w:r>
    </w:p>
    <w:p w14:paraId="48722C6D" w14:textId="66F33B58" w:rsidR="00440380" w:rsidRPr="001913A6" w:rsidRDefault="00021465"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Director, Head of Provision</w:t>
      </w:r>
      <w:r w:rsidR="00440380" w:rsidRPr="001913A6">
        <w:rPr>
          <w:rFonts w:asciiTheme="minorHAnsi" w:hAnsiTheme="minorHAnsi" w:cstheme="minorHAnsi"/>
          <w:sz w:val="22"/>
          <w:u w:val="none"/>
        </w:rPr>
        <w:t xml:space="preserve">, or a member of Ad Astra staff authorised by the </w:t>
      </w:r>
      <w:proofErr w:type="gramStart"/>
      <w:r w:rsidRPr="001913A6">
        <w:rPr>
          <w:rFonts w:asciiTheme="minorHAnsi" w:hAnsiTheme="minorHAnsi" w:cstheme="minorHAnsi"/>
          <w:sz w:val="22"/>
          <w:u w:val="none"/>
        </w:rPr>
        <w:t xml:space="preserve">SLT </w:t>
      </w:r>
      <w:r w:rsidR="00440380" w:rsidRPr="001913A6">
        <w:rPr>
          <w:rFonts w:asciiTheme="minorHAnsi" w:hAnsiTheme="minorHAnsi" w:cstheme="minorHAnsi"/>
          <w:sz w:val="22"/>
          <w:u w:val="none"/>
        </w:rPr>
        <w:t>.</w:t>
      </w:r>
      <w:proofErr w:type="gramEnd"/>
    </w:p>
    <w:p w14:paraId="5F1F3BC5" w14:textId="77777777" w:rsidR="00440380" w:rsidRPr="001913A6" w:rsidRDefault="00440380" w:rsidP="00440380">
      <w:pPr>
        <w:spacing w:line="240" w:lineRule="auto"/>
        <w:rPr>
          <w:rFonts w:asciiTheme="minorHAnsi" w:hAnsiTheme="minorHAnsi" w:cstheme="minorHAnsi"/>
          <w:sz w:val="22"/>
        </w:rPr>
      </w:pPr>
      <w:r w:rsidRPr="001913A6">
        <w:rPr>
          <w:rFonts w:asciiTheme="minorHAnsi" w:hAnsiTheme="minorHAnsi" w:cstheme="minorHAnsi"/>
          <w:sz w:val="22"/>
        </w:rPr>
        <w:t>Under what circumstances?</w:t>
      </w:r>
    </w:p>
    <w:p w14:paraId="08E583FB" w14:textId="424AD7A6"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You must be the same sex as the student being searched; and there must be a witness (also a staff member)</w:t>
      </w:r>
      <w:r w:rsidR="00021465" w:rsidRPr="001913A6">
        <w:rPr>
          <w:rFonts w:asciiTheme="minorHAnsi" w:hAnsiTheme="minorHAnsi" w:cstheme="minorHAnsi"/>
          <w:sz w:val="22"/>
          <w:u w:val="none"/>
        </w:rPr>
        <w:t xml:space="preserve"> </w:t>
      </w:r>
      <w:r w:rsidRPr="001913A6">
        <w:rPr>
          <w:rFonts w:asciiTheme="minorHAnsi" w:hAnsiTheme="minorHAnsi" w:cstheme="minorHAnsi"/>
          <w:sz w:val="22"/>
          <w:u w:val="none"/>
        </w:rPr>
        <w:t>and, if possible, they should be the same sex as the student being searched.</w:t>
      </w:r>
    </w:p>
    <w:p w14:paraId="6A04E7DA" w14:textId="1C8E18BF"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There is a limited exception to this rule. You can carry out a search of a student of the opposite sex to you and</w:t>
      </w:r>
      <w:r w:rsidR="00021465" w:rsidRPr="001913A6">
        <w:rPr>
          <w:rFonts w:asciiTheme="minorHAnsi" w:hAnsiTheme="minorHAnsi" w:cstheme="minorHAnsi"/>
          <w:sz w:val="22"/>
          <w:u w:val="none"/>
        </w:rPr>
        <w:t xml:space="preserve"> </w:t>
      </w:r>
      <w:r w:rsidRPr="001913A6">
        <w:rPr>
          <w:rFonts w:asciiTheme="minorHAnsi" w:hAnsiTheme="minorHAnsi" w:cstheme="minorHAnsi"/>
          <w:sz w:val="22"/>
          <w:u w:val="none"/>
        </w:rPr>
        <w:t>/ or without a witness present, but only where you reasonably believe that there is a risk that serious harm</w:t>
      </w:r>
      <w:r w:rsidR="00021465" w:rsidRPr="001913A6">
        <w:rPr>
          <w:rFonts w:asciiTheme="minorHAnsi" w:hAnsiTheme="minorHAnsi" w:cstheme="minorHAnsi"/>
          <w:sz w:val="22"/>
          <w:u w:val="none"/>
        </w:rPr>
        <w:t xml:space="preserve"> </w:t>
      </w:r>
      <w:r w:rsidRPr="001913A6">
        <w:rPr>
          <w:rFonts w:asciiTheme="minorHAnsi" w:hAnsiTheme="minorHAnsi" w:cstheme="minorHAnsi"/>
          <w:sz w:val="22"/>
          <w:u w:val="none"/>
        </w:rPr>
        <w:t>will be caused to a person if you do not conduct the search immediately and where it is not reasonably</w:t>
      </w:r>
      <w:r w:rsidR="00021465" w:rsidRPr="001913A6">
        <w:rPr>
          <w:rFonts w:asciiTheme="minorHAnsi" w:hAnsiTheme="minorHAnsi" w:cstheme="minorHAnsi"/>
          <w:sz w:val="22"/>
          <w:u w:val="none"/>
        </w:rPr>
        <w:t xml:space="preserve"> </w:t>
      </w:r>
      <w:r w:rsidRPr="001913A6">
        <w:rPr>
          <w:rFonts w:asciiTheme="minorHAnsi" w:hAnsiTheme="minorHAnsi" w:cstheme="minorHAnsi"/>
          <w:sz w:val="22"/>
          <w:u w:val="none"/>
        </w:rPr>
        <w:t>practicable to summon another member of staff.</w:t>
      </w:r>
    </w:p>
    <w:p w14:paraId="593F8EE7" w14:textId="77777777" w:rsidR="00440380" w:rsidRPr="001913A6" w:rsidRDefault="00440380" w:rsidP="00440380">
      <w:pPr>
        <w:spacing w:line="240" w:lineRule="auto"/>
        <w:rPr>
          <w:rFonts w:asciiTheme="minorHAnsi" w:hAnsiTheme="minorHAnsi" w:cstheme="minorHAnsi"/>
          <w:sz w:val="22"/>
        </w:rPr>
      </w:pPr>
      <w:r w:rsidRPr="001913A6">
        <w:rPr>
          <w:rFonts w:asciiTheme="minorHAnsi" w:hAnsiTheme="minorHAnsi" w:cstheme="minorHAnsi"/>
          <w:sz w:val="22"/>
        </w:rPr>
        <w:t>When can you search?</w:t>
      </w:r>
    </w:p>
    <w:p w14:paraId="765A25A8" w14:textId="74EC140C"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If you have reasonable grounds for suspecting that a student is in possession of a prohibited item.</w:t>
      </w:r>
    </w:p>
    <w:p w14:paraId="7B6393E4" w14:textId="77777777"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The law also says what must be done with prohibited items which are seized following a search.</w:t>
      </w:r>
    </w:p>
    <w:p w14:paraId="7558408C" w14:textId="619F4B56"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The requirement that the searcher is the same sex as the student and that a witness is present will continue to</w:t>
      </w:r>
      <w:r w:rsidR="00021465" w:rsidRPr="001913A6">
        <w:rPr>
          <w:rFonts w:asciiTheme="minorHAnsi" w:hAnsiTheme="minorHAnsi" w:cstheme="minorHAnsi"/>
          <w:sz w:val="22"/>
          <w:u w:val="none"/>
        </w:rPr>
        <w:t xml:space="preserve"> </w:t>
      </w:r>
      <w:r w:rsidRPr="001913A6">
        <w:rPr>
          <w:rFonts w:asciiTheme="minorHAnsi" w:hAnsiTheme="minorHAnsi" w:cstheme="minorHAnsi"/>
          <w:sz w:val="22"/>
          <w:u w:val="none"/>
        </w:rPr>
        <w:t>apply in nearly all searches. Where it is practicable to summon a staff member of the same sex as the student</w:t>
      </w:r>
      <w:r w:rsidR="00021465" w:rsidRPr="001913A6">
        <w:rPr>
          <w:rFonts w:asciiTheme="minorHAnsi" w:hAnsiTheme="minorHAnsi" w:cstheme="minorHAnsi"/>
          <w:sz w:val="22"/>
          <w:u w:val="none"/>
        </w:rPr>
        <w:t xml:space="preserve"> </w:t>
      </w:r>
      <w:r w:rsidRPr="001913A6">
        <w:rPr>
          <w:rFonts w:asciiTheme="minorHAnsi" w:hAnsiTheme="minorHAnsi" w:cstheme="minorHAnsi"/>
          <w:sz w:val="22"/>
          <w:u w:val="none"/>
        </w:rPr>
        <w:t>and a witness, the teachers wishing to conduct a search must do so.</w:t>
      </w:r>
    </w:p>
    <w:p w14:paraId="55B142DA" w14:textId="77777777" w:rsidR="00440380" w:rsidRPr="001913A6" w:rsidRDefault="00440380" w:rsidP="00440380">
      <w:pPr>
        <w:spacing w:line="240" w:lineRule="auto"/>
        <w:rPr>
          <w:rFonts w:asciiTheme="minorHAnsi" w:hAnsiTheme="minorHAnsi" w:cstheme="minorHAnsi"/>
          <w:sz w:val="22"/>
        </w:rPr>
      </w:pPr>
      <w:r w:rsidRPr="001913A6">
        <w:rPr>
          <w:rFonts w:asciiTheme="minorHAnsi" w:hAnsiTheme="minorHAnsi" w:cstheme="minorHAnsi"/>
          <w:sz w:val="22"/>
        </w:rPr>
        <w:t>Authorising members of staff</w:t>
      </w:r>
    </w:p>
    <w:p w14:paraId="2424A0F0" w14:textId="60DCEDB4" w:rsidR="00440380" w:rsidRPr="001913A6" w:rsidRDefault="00021465"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Head of Provision</w:t>
      </w:r>
      <w:r w:rsidR="00440380" w:rsidRPr="001913A6">
        <w:rPr>
          <w:rFonts w:asciiTheme="minorHAnsi" w:hAnsiTheme="minorHAnsi" w:cstheme="minorHAnsi"/>
          <w:sz w:val="22"/>
          <w:u w:val="none"/>
        </w:rPr>
        <w:t xml:space="preserve"> should decide who to authorise to use these powers. There is no requirement to provide</w:t>
      </w:r>
      <w:r w:rsidRPr="001913A6">
        <w:rPr>
          <w:rFonts w:asciiTheme="minorHAnsi" w:hAnsiTheme="minorHAnsi" w:cstheme="minorHAnsi"/>
          <w:sz w:val="22"/>
          <w:u w:val="none"/>
        </w:rPr>
        <w:t xml:space="preserve"> </w:t>
      </w:r>
      <w:r w:rsidR="00440380" w:rsidRPr="001913A6">
        <w:rPr>
          <w:rFonts w:asciiTheme="minorHAnsi" w:hAnsiTheme="minorHAnsi" w:cstheme="minorHAnsi"/>
          <w:sz w:val="22"/>
          <w:u w:val="none"/>
        </w:rPr>
        <w:t>authorisation in writing.</w:t>
      </w:r>
    </w:p>
    <w:p w14:paraId="42431FC7" w14:textId="2E073B5F"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Staff can be authorised to search for some items but not others; for example, a member of staff could be</w:t>
      </w:r>
      <w:r w:rsidR="00021465" w:rsidRPr="001913A6">
        <w:rPr>
          <w:rFonts w:asciiTheme="minorHAnsi" w:hAnsiTheme="minorHAnsi" w:cstheme="minorHAnsi"/>
          <w:sz w:val="22"/>
          <w:u w:val="none"/>
        </w:rPr>
        <w:t xml:space="preserve"> </w:t>
      </w:r>
      <w:r w:rsidRPr="001913A6">
        <w:rPr>
          <w:rFonts w:asciiTheme="minorHAnsi" w:hAnsiTheme="minorHAnsi" w:cstheme="minorHAnsi"/>
          <w:sz w:val="22"/>
          <w:u w:val="none"/>
        </w:rPr>
        <w:t>authorised to search for stolen property, but not for weapons or knives.</w:t>
      </w:r>
    </w:p>
    <w:p w14:paraId="563549EB" w14:textId="0E5F2644" w:rsidR="00440380" w:rsidRPr="001913A6" w:rsidRDefault="00440380" w:rsidP="00440380">
      <w:pPr>
        <w:spacing w:line="240" w:lineRule="auto"/>
        <w:rPr>
          <w:rFonts w:asciiTheme="minorHAnsi" w:hAnsiTheme="minorHAnsi" w:cstheme="minorHAnsi"/>
          <w:sz w:val="22"/>
        </w:rPr>
      </w:pPr>
      <w:r w:rsidRPr="001913A6">
        <w:rPr>
          <w:rFonts w:asciiTheme="minorHAnsi" w:hAnsiTheme="minorHAnsi" w:cstheme="minorHAnsi"/>
          <w:sz w:val="22"/>
        </w:rPr>
        <w:t>Training for Ad Astra staff</w:t>
      </w:r>
    </w:p>
    <w:p w14:paraId="660B10C6" w14:textId="56A8B534"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 xml:space="preserve">When designating a member of staff to undertake searches under these powers, the </w:t>
      </w:r>
      <w:r w:rsidR="00021465" w:rsidRPr="001913A6">
        <w:rPr>
          <w:rFonts w:asciiTheme="minorHAnsi" w:hAnsiTheme="minorHAnsi" w:cstheme="minorHAnsi"/>
          <w:sz w:val="22"/>
          <w:u w:val="none"/>
        </w:rPr>
        <w:t>Head of Provision</w:t>
      </w:r>
      <w:r w:rsidRPr="001913A6">
        <w:rPr>
          <w:rFonts w:asciiTheme="minorHAnsi" w:hAnsiTheme="minorHAnsi" w:cstheme="minorHAnsi"/>
          <w:sz w:val="22"/>
          <w:u w:val="none"/>
        </w:rPr>
        <w:t xml:space="preserve"> should</w:t>
      </w:r>
      <w:r w:rsidR="00021465" w:rsidRPr="001913A6">
        <w:rPr>
          <w:rFonts w:asciiTheme="minorHAnsi" w:hAnsiTheme="minorHAnsi" w:cstheme="minorHAnsi"/>
          <w:sz w:val="22"/>
          <w:u w:val="none"/>
        </w:rPr>
        <w:t xml:space="preserve"> </w:t>
      </w:r>
      <w:r w:rsidRPr="001913A6">
        <w:rPr>
          <w:rFonts w:asciiTheme="minorHAnsi" w:hAnsiTheme="minorHAnsi" w:cstheme="minorHAnsi"/>
          <w:sz w:val="22"/>
          <w:u w:val="none"/>
        </w:rPr>
        <w:t>consider whether the member of staff requires any additional training to enable them to carry out their</w:t>
      </w:r>
      <w:r w:rsidR="00021465" w:rsidRPr="001913A6">
        <w:rPr>
          <w:rFonts w:asciiTheme="minorHAnsi" w:hAnsiTheme="minorHAnsi" w:cstheme="minorHAnsi"/>
          <w:sz w:val="22"/>
          <w:u w:val="none"/>
        </w:rPr>
        <w:t xml:space="preserve"> </w:t>
      </w:r>
      <w:r w:rsidRPr="001913A6">
        <w:rPr>
          <w:rFonts w:asciiTheme="minorHAnsi" w:hAnsiTheme="minorHAnsi" w:cstheme="minorHAnsi"/>
          <w:sz w:val="22"/>
          <w:u w:val="none"/>
        </w:rPr>
        <w:t>responsibilities.</w:t>
      </w:r>
    </w:p>
    <w:p w14:paraId="518F6E1F" w14:textId="77777777" w:rsidR="00440380" w:rsidRPr="001913A6" w:rsidRDefault="00440380" w:rsidP="00440380">
      <w:pPr>
        <w:spacing w:line="240" w:lineRule="auto"/>
        <w:rPr>
          <w:rFonts w:asciiTheme="minorHAnsi" w:hAnsiTheme="minorHAnsi" w:cstheme="minorHAnsi"/>
          <w:sz w:val="22"/>
        </w:rPr>
      </w:pPr>
      <w:r w:rsidRPr="001913A6">
        <w:rPr>
          <w:rFonts w:asciiTheme="minorHAnsi" w:hAnsiTheme="minorHAnsi" w:cstheme="minorHAnsi"/>
          <w:sz w:val="22"/>
        </w:rPr>
        <w:t>Establishing grounds for a search</w:t>
      </w:r>
    </w:p>
    <w:p w14:paraId="5CC3F8FA" w14:textId="112CDE72"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Ad Astra staff can only undertake a search without consent if they have reasonable grounds for suspecting</w:t>
      </w:r>
      <w:r w:rsidR="00021465" w:rsidRPr="001913A6">
        <w:rPr>
          <w:rFonts w:asciiTheme="minorHAnsi" w:hAnsiTheme="minorHAnsi" w:cstheme="minorHAnsi"/>
          <w:sz w:val="22"/>
          <w:u w:val="none"/>
        </w:rPr>
        <w:t xml:space="preserve"> </w:t>
      </w:r>
      <w:r w:rsidRPr="001913A6">
        <w:rPr>
          <w:rFonts w:asciiTheme="minorHAnsi" w:hAnsiTheme="minorHAnsi" w:cstheme="minorHAnsi"/>
          <w:sz w:val="22"/>
          <w:u w:val="none"/>
        </w:rPr>
        <w:t>that a student may have in his or her possession a prohibited item. The member of staff must decide in each</w:t>
      </w:r>
      <w:r w:rsidR="00021465" w:rsidRPr="001913A6">
        <w:rPr>
          <w:rFonts w:asciiTheme="minorHAnsi" w:hAnsiTheme="minorHAnsi" w:cstheme="minorHAnsi"/>
          <w:sz w:val="22"/>
          <w:u w:val="none"/>
        </w:rPr>
        <w:t xml:space="preserve"> </w:t>
      </w:r>
      <w:r w:rsidRPr="001913A6">
        <w:rPr>
          <w:rFonts w:asciiTheme="minorHAnsi" w:hAnsiTheme="minorHAnsi" w:cstheme="minorHAnsi"/>
          <w:sz w:val="22"/>
          <w:u w:val="none"/>
        </w:rPr>
        <w:t>particular case what constitutes reasonable grounds for suspicion. For example, they may have heard other</w:t>
      </w:r>
      <w:r w:rsidR="00021465" w:rsidRPr="001913A6">
        <w:rPr>
          <w:rFonts w:asciiTheme="minorHAnsi" w:hAnsiTheme="minorHAnsi" w:cstheme="minorHAnsi"/>
          <w:sz w:val="22"/>
          <w:u w:val="none"/>
        </w:rPr>
        <w:t xml:space="preserve"> </w:t>
      </w:r>
      <w:r w:rsidRPr="001913A6">
        <w:rPr>
          <w:rFonts w:asciiTheme="minorHAnsi" w:hAnsiTheme="minorHAnsi" w:cstheme="minorHAnsi"/>
          <w:sz w:val="22"/>
          <w:u w:val="none"/>
        </w:rPr>
        <w:t>students talking about the item or they might notice a student behaving in a way that causes them to suspect that</w:t>
      </w:r>
      <w:r w:rsidR="00021465" w:rsidRPr="001913A6">
        <w:rPr>
          <w:rFonts w:asciiTheme="minorHAnsi" w:hAnsiTheme="minorHAnsi" w:cstheme="minorHAnsi"/>
          <w:sz w:val="22"/>
          <w:u w:val="none"/>
        </w:rPr>
        <w:t xml:space="preserve"> </w:t>
      </w:r>
      <w:r w:rsidRPr="001913A6">
        <w:rPr>
          <w:rFonts w:asciiTheme="minorHAnsi" w:hAnsiTheme="minorHAnsi" w:cstheme="minorHAnsi"/>
          <w:sz w:val="22"/>
          <w:u w:val="none"/>
        </w:rPr>
        <w:t>the student is concealing a prohibited item.</w:t>
      </w:r>
    </w:p>
    <w:p w14:paraId="43FAA99D" w14:textId="767934B0"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In the exceptional circumstances when it is necessary to conduct a search of a student of the opposite sex or in</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the absence of a witness, the member of staff conducting the search should bear in mind that a student’s</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expectation of privacy increases, as they get older.</w:t>
      </w:r>
    </w:p>
    <w:p w14:paraId="7F2ED026" w14:textId="6B4330E7"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The powers allow Ad Astra staff to search regardless of whether the student is found after the search to have</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that item. This includes circumstances where staff suspect a student of having items such as illegal drugs or</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stolen property which are later found not to be illegal or stolen.</w:t>
      </w:r>
    </w:p>
    <w:p w14:paraId="13CD1F25" w14:textId="3CE047E7"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Ad Astra staff may wish to consider utilising CCTV footage in order to make a decision as to whether to conduct</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a search for an item.</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Any weapons or items which are evidence of an offence must be passed to the police as soon as possible.</w:t>
      </w:r>
    </w:p>
    <w:p w14:paraId="41DF1C19" w14:textId="77777777" w:rsidR="00263AE5" w:rsidRPr="001913A6" w:rsidRDefault="00263AE5" w:rsidP="00440380">
      <w:pPr>
        <w:spacing w:line="240" w:lineRule="auto"/>
        <w:rPr>
          <w:rFonts w:asciiTheme="minorHAnsi" w:hAnsiTheme="minorHAnsi" w:cstheme="minorHAnsi"/>
          <w:sz w:val="22"/>
          <w:u w:val="none"/>
        </w:rPr>
      </w:pPr>
    </w:p>
    <w:p w14:paraId="3E7CC007" w14:textId="2EDF26C5" w:rsidR="00440380" w:rsidRPr="001913A6" w:rsidRDefault="00440380" w:rsidP="00440380">
      <w:pPr>
        <w:spacing w:line="240" w:lineRule="auto"/>
        <w:rPr>
          <w:rFonts w:asciiTheme="minorHAnsi" w:hAnsiTheme="minorHAnsi" w:cstheme="minorHAnsi"/>
          <w:sz w:val="22"/>
        </w:rPr>
      </w:pPr>
      <w:r w:rsidRPr="001913A6">
        <w:rPr>
          <w:rFonts w:asciiTheme="minorHAnsi" w:hAnsiTheme="minorHAnsi" w:cstheme="minorHAnsi"/>
          <w:sz w:val="22"/>
        </w:rPr>
        <w:t>Taking action in the event of a weapon on site</w:t>
      </w:r>
    </w:p>
    <w:p w14:paraId="345DCFAF" w14:textId="56D193B9"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If it has been identified that a weapon is on site and the appropriate searching and confiscating has occurred,</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then the Ad Astra must begin a full and thorough investigation into what has occurred. If it can be proven that</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a weapon was brought on site with intent to harm then immediate action should occur including contacting</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the police and parents immediately. The student should be isolated immediately.</w:t>
      </w:r>
    </w:p>
    <w:p w14:paraId="1B7DD384" w14:textId="27B15213"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If the weapon has been identified because it has been used to harm e.g. another student or member of staff,</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the Ad Astra should instigate its critical incident management protocols immediately inclusive of lock down</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procedures, secure and isolate the student and weapon if possible and again contact the police immediately.</w:t>
      </w:r>
    </w:p>
    <w:p w14:paraId="302522FA" w14:textId="2859AA76"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If the context of the situation is not so easily identified then a full and thorough investigation is required to</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establish the Ad Astra’s next course of action.</w:t>
      </w:r>
    </w:p>
    <w:p w14:paraId="12ED36DA" w14:textId="6624D88E" w:rsidR="00263AE5" w:rsidRPr="001913A6" w:rsidRDefault="00263AE5"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 xml:space="preserve">If the weapon has been handed over under no pressure from staff, the student will not be investigated. The weapon will be seized to a member of the </w:t>
      </w:r>
      <w:proofErr w:type="gramStart"/>
      <w:r w:rsidRPr="001913A6">
        <w:rPr>
          <w:rFonts w:asciiTheme="minorHAnsi" w:hAnsiTheme="minorHAnsi" w:cstheme="minorHAnsi"/>
          <w:sz w:val="22"/>
          <w:u w:val="none"/>
        </w:rPr>
        <w:t>SLT</w:t>
      </w:r>
      <w:proofErr w:type="gramEnd"/>
      <w:r w:rsidRPr="001913A6">
        <w:rPr>
          <w:rFonts w:asciiTheme="minorHAnsi" w:hAnsiTheme="minorHAnsi" w:cstheme="minorHAnsi"/>
          <w:sz w:val="22"/>
          <w:u w:val="none"/>
        </w:rPr>
        <w:t xml:space="preserve"> and the Ad Astra SPOC will be contacted </w:t>
      </w:r>
      <w:proofErr w:type="gramStart"/>
      <w:r w:rsidRPr="001913A6">
        <w:rPr>
          <w:rFonts w:asciiTheme="minorHAnsi" w:hAnsiTheme="minorHAnsi" w:cstheme="minorHAnsi"/>
          <w:sz w:val="22"/>
          <w:u w:val="none"/>
        </w:rPr>
        <w:t>in regards to</w:t>
      </w:r>
      <w:proofErr w:type="gramEnd"/>
      <w:r w:rsidRPr="001913A6">
        <w:rPr>
          <w:rFonts w:asciiTheme="minorHAnsi" w:hAnsiTheme="minorHAnsi" w:cstheme="minorHAnsi"/>
          <w:sz w:val="22"/>
          <w:u w:val="none"/>
        </w:rPr>
        <w:t xml:space="preserve"> disposal of the weapon.</w:t>
      </w:r>
    </w:p>
    <w:p w14:paraId="1BBBAF4F" w14:textId="77777777" w:rsidR="00440380" w:rsidRPr="001913A6" w:rsidRDefault="00440380" w:rsidP="00440380">
      <w:pPr>
        <w:spacing w:line="240" w:lineRule="auto"/>
        <w:rPr>
          <w:rFonts w:asciiTheme="minorHAnsi" w:hAnsiTheme="minorHAnsi" w:cstheme="minorHAnsi"/>
          <w:sz w:val="22"/>
        </w:rPr>
      </w:pPr>
      <w:r w:rsidRPr="001913A6">
        <w:rPr>
          <w:rFonts w:asciiTheme="minorHAnsi" w:hAnsiTheme="minorHAnsi" w:cstheme="minorHAnsi"/>
          <w:sz w:val="22"/>
        </w:rPr>
        <w:t>Gathering the facts</w:t>
      </w:r>
    </w:p>
    <w:p w14:paraId="68F7CED0" w14:textId="77777777" w:rsidR="00263AE5"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In all circumstances, staff need to speak to all the students involved separately, gain a statement of facts from</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them and use consistent language and open questions for each account. The easiest way to do this is not</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 xml:space="preserve">to have a line of questioning but to ask the students to tell you what happened. </w:t>
      </w:r>
    </w:p>
    <w:p w14:paraId="1BFC939A" w14:textId="43B745A6" w:rsidR="00263AE5"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Only interrupt the student from</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this to gain clarity with open questions</w:t>
      </w:r>
      <w:r w:rsidR="00263AE5" w:rsidRPr="001913A6">
        <w:rPr>
          <w:rFonts w:asciiTheme="minorHAnsi" w:hAnsiTheme="minorHAnsi" w:cstheme="minorHAnsi"/>
          <w:sz w:val="22"/>
          <w:u w:val="none"/>
        </w:rPr>
        <w:t>:</w:t>
      </w:r>
    </w:p>
    <w:p w14:paraId="769206E9" w14:textId="5645B66D"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 xml:space="preserve"> ‘</w:t>
      </w:r>
      <w:proofErr w:type="gramStart"/>
      <w:r w:rsidRPr="001913A6">
        <w:rPr>
          <w:rFonts w:asciiTheme="minorHAnsi" w:hAnsiTheme="minorHAnsi" w:cstheme="minorHAnsi"/>
          <w:sz w:val="22"/>
          <w:u w:val="none"/>
        </w:rPr>
        <w:t>where</w:t>
      </w:r>
      <w:proofErr w:type="gramEnd"/>
      <w:r w:rsidRPr="001913A6">
        <w:rPr>
          <w:rFonts w:asciiTheme="minorHAnsi" w:hAnsiTheme="minorHAnsi" w:cstheme="minorHAnsi"/>
          <w:sz w:val="22"/>
          <w:u w:val="none"/>
        </w:rPr>
        <w:t>, when, why, who’. (What happened? Who observed the</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incident? What was seen? What was heard? Did anyone intervene?) A full and clear record of exactly what</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the student has said in their own language should be made (and no individual interpretation of the facts made</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which could impact on the disclosure) and stored following each Ad Astra/setting’s own recording protocols</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(paper or electronic systems).</w:t>
      </w:r>
    </w:p>
    <w:p w14:paraId="5B200C7B" w14:textId="77777777" w:rsidR="00440380" w:rsidRPr="001913A6" w:rsidRDefault="00440380" w:rsidP="00440380">
      <w:pPr>
        <w:spacing w:line="240" w:lineRule="auto"/>
        <w:rPr>
          <w:rFonts w:asciiTheme="minorHAnsi" w:hAnsiTheme="minorHAnsi" w:cstheme="minorHAnsi"/>
          <w:sz w:val="22"/>
        </w:rPr>
      </w:pPr>
      <w:r w:rsidRPr="001913A6">
        <w:rPr>
          <w:rFonts w:asciiTheme="minorHAnsi" w:hAnsiTheme="minorHAnsi" w:cstheme="minorHAnsi"/>
          <w:sz w:val="22"/>
        </w:rPr>
        <w:t>Consider intent</w:t>
      </w:r>
    </w:p>
    <w:p w14:paraId="101B7720" w14:textId="4C026F0F"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From the information gathered the next step would be to consider intent. Did the student intend to bring a</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weapon onto the Ad Astra site in order to harm someone in a deliberate act or did the young person bring the</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weapon on site as a form of defence or for their own safety? Both situations are of equal concern, however</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one shows a deliberate attempt of harm and both circumstances may have different outcomes.</w:t>
      </w:r>
    </w:p>
    <w:p w14:paraId="08B5B4DC" w14:textId="77777777" w:rsidR="00440380" w:rsidRPr="001913A6" w:rsidRDefault="00440380" w:rsidP="00440380">
      <w:pPr>
        <w:spacing w:line="240" w:lineRule="auto"/>
        <w:rPr>
          <w:rFonts w:asciiTheme="minorHAnsi" w:hAnsiTheme="minorHAnsi" w:cstheme="minorHAnsi"/>
          <w:sz w:val="22"/>
        </w:rPr>
      </w:pPr>
      <w:r w:rsidRPr="001913A6">
        <w:rPr>
          <w:rFonts w:asciiTheme="minorHAnsi" w:hAnsiTheme="minorHAnsi" w:cstheme="minorHAnsi"/>
          <w:sz w:val="22"/>
        </w:rPr>
        <w:t>Deciding on the next course of action</w:t>
      </w:r>
    </w:p>
    <w:p w14:paraId="6C9CC9F8" w14:textId="4388DDBE"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From the outcome of the investigation the Ad Astra must decide on the level of risk the student poses in Ad Astra.</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If the risk is clear and the intent is obvious then a fixed term exclusion and a disciplinary hearing may follow</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or the decision to permanently exclude may be made following the necessary protocols. However,</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depending on the intent, the age of the child and also the circumstances surrounding the incident or the</w:t>
      </w:r>
      <w:r w:rsidR="00263AE5" w:rsidRPr="001913A6">
        <w:rPr>
          <w:rFonts w:asciiTheme="minorHAnsi" w:hAnsiTheme="minorHAnsi" w:cstheme="minorHAnsi"/>
          <w:sz w:val="22"/>
          <w:u w:val="none"/>
        </w:rPr>
        <w:t xml:space="preserve"> c</w:t>
      </w:r>
      <w:r w:rsidRPr="001913A6">
        <w:rPr>
          <w:rFonts w:asciiTheme="minorHAnsi" w:hAnsiTheme="minorHAnsi" w:cstheme="minorHAnsi"/>
          <w:sz w:val="22"/>
          <w:u w:val="none"/>
        </w:rPr>
        <w:t>ontextual issues it may be a fixed term exclusion is given followed by a risk assessment/safety plan put in</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place following the student’s return to Ad Astra.</w:t>
      </w:r>
    </w:p>
    <w:p w14:paraId="55FD2EEC" w14:textId="636E303F" w:rsidR="00440380" w:rsidRPr="001913A6" w:rsidRDefault="00440380" w:rsidP="00440380">
      <w:pPr>
        <w:spacing w:line="240" w:lineRule="auto"/>
        <w:rPr>
          <w:rFonts w:asciiTheme="minorHAnsi" w:hAnsiTheme="minorHAnsi" w:cstheme="minorHAnsi"/>
          <w:sz w:val="22"/>
        </w:rPr>
      </w:pPr>
      <w:r w:rsidRPr="001913A6">
        <w:rPr>
          <w:rFonts w:asciiTheme="minorHAnsi" w:hAnsiTheme="minorHAnsi" w:cstheme="minorHAnsi"/>
          <w:sz w:val="22"/>
        </w:rPr>
        <w:t>Returning to Ad Astra/safety planning</w:t>
      </w:r>
    </w:p>
    <w:p w14:paraId="5FAFDA50" w14:textId="63C1573C"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Safety planning is a positive way of supporting a child who may benefit from a planned approach to support</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 xml:space="preserve">or intervention following an incident where a weapon has been brought to Ad Astra. Safety </w:t>
      </w:r>
      <w:r w:rsidRPr="001913A6">
        <w:rPr>
          <w:rFonts w:asciiTheme="minorHAnsi" w:hAnsiTheme="minorHAnsi" w:cstheme="minorHAnsi"/>
          <w:sz w:val="22"/>
          <w:u w:val="none"/>
        </w:rPr>
        <w:lastRenderedPageBreak/>
        <w:t>plans support the</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child by considering the behaviour behind the use of a weapon and plan ways to manage any identified</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risks/triggers and seek support from adults and peers. They are inclusive of parents and staff and are a</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planned intervention to support young people in feeling secure in the Ad Astra/setting, helping young people</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identify behaviours that may leave them feeling anxious or at risk and have strategies that they can apply to</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keep themselves feeling safe. The language of safety planning is more positive than risk assessment and can</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 xml:space="preserve">give security to the child that a </w:t>
      </w:r>
      <w:proofErr w:type="gramStart"/>
      <w:r w:rsidRPr="001913A6">
        <w:rPr>
          <w:rFonts w:asciiTheme="minorHAnsi" w:hAnsiTheme="minorHAnsi" w:cstheme="minorHAnsi"/>
          <w:sz w:val="22"/>
          <w:u w:val="none"/>
        </w:rPr>
        <w:t>joined up</w:t>
      </w:r>
      <w:proofErr w:type="gramEnd"/>
      <w:r w:rsidRPr="001913A6">
        <w:rPr>
          <w:rFonts w:asciiTheme="minorHAnsi" w:hAnsiTheme="minorHAnsi" w:cstheme="minorHAnsi"/>
          <w:sz w:val="22"/>
          <w:u w:val="none"/>
        </w:rPr>
        <w:t xml:space="preserve"> approach is being followed by all in Ad Astra. Safety Plans are</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 xml:space="preserve">available via </w:t>
      </w:r>
      <w:proofErr w:type="gramStart"/>
      <w:r w:rsidRPr="001913A6">
        <w:rPr>
          <w:rFonts w:asciiTheme="minorHAnsi" w:hAnsiTheme="minorHAnsi" w:cstheme="minorHAnsi"/>
          <w:sz w:val="22"/>
          <w:u w:val="none"/>
        </w:rPr>
        <w:t>PG:SF.</w:t>
      </w:r>
      <w:proofErr w:type="gramEnd"/>
    </w:p>
    <w:p w14:paraId="78570AD9" w14:textId="77777777" w:rsidR="00440380" w:rsidRPr="001913A6" w:rsidRDefault="00440380" w:rsidP="00440380">
      <w:pPr>
        <w:spacing w:line="240" w:lineRule="auto"/>
        <w:rPr>
          <w:rFonts w:asciiTheme="minorHAnsi" w:hAnsiTheme="minorHAnsi" w:cstheme="minorHAnsi"/>
          <w:sz w:val="22"/>
        </w:rPr>
      </w:pPr>
      <w:r w:rsidRPr="001913A6">
        <w:rPr>
          <w:rFonts w:asciiTheme="minorHAnsi" w:hAnsiTheme="minorHAnsi" w:cstheme="minorHAnsi"/>
          <w:sz w:val="22"/>
        </w:rPr>
        <w:t>Review of Circumstances</w:t>
      </w:r>
    </w:p>
    <w:p w14:paraId="3439EE9A" w14:textId="0315F7EA" w:rsidR="00440380" w:rsidRPr="001913A6" w:rsidRDefault="00440380"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Following any incident of harm, it is necessary for the Ad Astra/setting to consider if anything could have been</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done differently. Use of proforma for internal lessons learnt, can support in identifying under the</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 xml:space="preserve">business model of </w:t>
      </w:r>
      <w:proofErr w:type="gramStart"/>
      <w:r w:rsidRPr="001913A6">
        <w:rPr>
          <w:rFonts w:asciiTheme="minorHAnsi" w:hAnsiTheme="minorHAnsi" w:cstheme="minorHAnsi"/>
          <w:sz w:val="22"/>
          <w:u w:val="none"/>
        </w:rPr>
        <w:t>PG:SF</w:t>
      </w:r>
      <w:proofErr w:type="gramEnd"/>
      <w:r w:rsidRPr="001913A6">
        <w:rPr>
          <w:rFonts w:asciiTheme="minorHAnsi" w:hAnsiTheme="minorHAnsi" w:cstheme="minorHAnsi"/>
          <w:sz w:val="22"/>
          <w:u w:val="none"/>
        </w:rPr>
        <w:t xml:space="preserve"> what identified changes within the Ad Astra/setting need to occur. This demonstrate</w:t>
      </w:r>
      <w:r w:rsidR="00263AE5" w:rsidRPr="001913A6">
        <w:rPr>
          <w:rFonts w:asciiTheme="minorHAnsi" w:hAnsiTheme="minorHAnsi" w:cstheme="minorHAnsi"/>
          <w:sz w:val="22"/>
          <w:u w:val="none"/>
        </w:rPr>
        <w:t xml:space="preserve">s </w:t>
      </w:r>
      <w:r w:rsidRPr="001913A6">
        <w:rPr>
          <w:rFonts w:asciiTheme="minorHAnsi" w:hAnsiTheme="minorHAnsi" w:cstheme="minorHAnsi"/>
          <w:sz w:val="22"/>
          <w:u w:val="none"/>
        </w:rPr>
        <w:t>how proactive the Ad Astra is in continually reviewing its policies and systems in effectively keeping children</w:t>
      </w:r>
      <w:r w:rsidR="00263AE5" w:rsidRPr="001913A6">
        <w:rPr>
          <w:rFonts w:asciiTheme="minorHAnsi" w:hAnsiTheme="minorHAnsi" w:cstheme="minorHAnsi"/>
          <w:sz w:val="22"/>
          <w:u w:val="none"/>
        </w:rPr>
        <w:t xml:space="preserve"> </w:t>
      </w:r>
      <w:r w:rsidRPr="001913A6">
        <w:rPr>
          <w:rFonts w:asciiTheme="minorHAnsi" w:hAnsiTheme="minorHAnsi" w:cstheme="minorHAnsi"/>
          <w:sz w:val="22"/>
          <w:u w:val="none"/>
        </w:rPr>
        <w:t>safe.</w:t>
      </w:r>
    </w:p>
    <w:p w14:paraId="59FA6BA9" w14:textId="77777777" w:rsidR="00263AE5" w:rsidRPr="001913A6" w:rsidRDefault="00263AE5" w:rsidP="00001C4D">
      <w:pPr>
        <w:spacing w:line="240" w:lineRule="auto"/>
        <w:jc w:val="both"/>
        <w:rPr>
          <w:rFonts w:asciiTheme="minorHAnsi" w:hAnsiTheme="minorHAnsi" w:cstheme="minorHAnsi"/>
          <w:sz w:val="22"/>
          <w:u w:val="none"/>
        </w:rPr>
      </w:pPr>
      <w:r w:rsidRPr="001913A6">
        <w:rPr>
          <w:rFonts w:asciiTheme="minorHAnsi" w:hAnsiTheme="minorHAnsi" w:cstheme="minorHAnsi"/>
          <w:sz w:val="22"/>
          <w:u w:val="none"/>
        </w:rPr>
        <w:t xml:space="preserve"> </w:t>
      </w:r>
      <w:r w:rsidR="00440380" w:rsidRPr="001913A6">
        <w:rPr>
          <w:rFonts w:asciiTheme="minorHAnsi" w:hAnsiTheme="minorHAnsi" w:cstheme="minorHAnsi"/>
          <w:sz w:val="22"/>
          <w:u w:val="none"/>
        </w:rPr>
        <w:t>This policy /practice guidance has been heavily supported by the following key documents:</w:t>
      </w:r>
    </w:p>
    <w:p w14:paraId="3151C10D" w14:textId="28F1A958" w:rsidR="00440380" w:rsidRPr="001913A6" w:rsidRDefault="00440380" w:rsidP="00001C4D">
      <w:pPr>
        <w:spacing w:line="240" w:lineRule="auto"/>
        <w:jc w:val="both"/>
        <w:rPr>
          <w:rFonts w:asciiTheme="minorHAnsi" w:hAnsiTheme="minorHAnsi" w:cstheme="minorHAnsi"/>
          <w:sz w:val="22"/>
          <w:u w:val="none"/>
        </w:rPr>
      </w:pPr>
      <w:r w:rsidRPr="001913A6">
        <w:rPr>
          <w:rFonts w:asciiTheme="minorHAnsi" w:hAnsiTheme="minorHAnsi" w:cstheme="minorHAnsi"/>
          <w:sz w:val="22"/>
          <w:u w:val="none"/>
        </w:rPr>
        <w:t>https://assets.publishing.service.gov.uk/government/uploads/system/uploads/attachment_data/file/6744</w:t>
      </w:r>
    </w:p>
    <w:p w14:paraId="2867EDD6" w14:textId="77777777" w:rsidR="00440380" w:rsidRPr="001913A6" w:rsidRDefault="00440380" w:rsidP="00001C4D">
      <w:pPr>
        <w:spacing w:line="240" w:lineRule="auto"/>
        <w:jc w:val="both"/>
        <w:rPr>
          <w:rFonts w:asciiTheme="minorHAnsi" w:hAnsiTheme="minorHAnsi" w:cstheme="minorHAnsi"/>
          <w:sz w:val="22"/>
          <w:u w:val="none"/>
        </w:rPr>
      </w:pPr>
      <w:r w:rsidRPr="001913A6">
        <w:rPr>
          <w:rFonts w:asciiTheme="minorHAnsi" w:hAnsiTheme="minorHAnsi" w:cstheme="minorHAnsi"/>
          <w:sz w:val="22"/>
          <w:u w:val="none"/>
        </w:rPr>
        <w:t>16/Searching_screening_and_confiscation.pdf</w:t>
      </w:r>
    </w:p>
    <w:p w14:paraId="361BE39D" w14:textId="77777777" w:rsidR="00440380" w:rsidRPr="001913A6" w:rsidRDefault="00440380" w:rsidP="00001C4D">
      <w:pPr>
        <w:spacing w:line="240" w:lineRule="auto"/>
        <w:jc w:val="both"/>
        <w:rPr>
          <w:rFonts w:asciiTheme="minorHAnsi" w:hAnsiTheme="minorHAnsi" w:cstheme="minorHAnsi"/>
          <w:sz w:val="22"/>
          <w:u w:val="none"/>
        </w:rPr>
      </w:pPr>
      <w:r w:rsidRPr="001913A6">
        <w:rPr>
          <w:rFonts w:asciiTheme="minorHAnsi" w:hAnsiTheme="minorHAnsi" w:cstheme="minorHAnsi"/>
          <w:sz w:val="22"/>
          <w:u w:val="none"/>
        </w:rPr>
        <w:t>Farrer and Co: Peer on Peer Abuse Toolkit 2019.</w:t>
      </w:r>
    </w:p>
    <w:p w14:paraId="66F7D2B4" w14:textId="77777777" w:rsidR="00440380" w:rsidRPr="001913A6" w:rsidRDefault="00440380" w:rsidP="00001C4D">
      <w:pPr>
        <w:spacing w:line="240" w:lineRule="auto"/>
        <w:jc w:val="both"/>
        <w:rPr>
          <w:rFonts w:asciiTheme="minorHAnsi" w:hAnsiTheme="minorHAnsi" w:cstheme="minorHAnsi"/>
          <w:sz w:val="22"/>
          <w:u w:val="none"/>
        </w:rPr>
      </w:pPr>
      <w:r w:rsidRPr="001913A6">
        <w:rPr>
          <w:rFonts w:asciiTheme="minorHAnsi" w:hAnsiTheme="minorHAnsi" w:cstheme="minorHAnsi"/>
          <w:sz w:val="22"/>
          <w:u w:val="none"/>
        </w:rPr>
        <w:t>https://www.farrer.co.uk/globalassets/news-articles/downloads/peer-on-peer-abuse-toolkit-14.pdf</w:t>
      </w:r>
    </w:p>
    <w:p w14:paraId="4C5B26F8" w14:textId="77777777" w:rsidR="00440380" w:rsidRPr="001913A6" w:rsidRDefault="00440380" w:rsidP="00001C4D">
      <w:pPr>
        <w:spacing w:line="240" w:lineRule="auto"/>
        <w:jc w:val="both"/>
        <w:rPr>
          <w:rFonts w:asciiTheme="minorHAnsi" w:hAnsiTheme="minorHAnsi" w:cstheme="minorHAnsi"/>
          <w:sz w:val="22"/>
          <w:u w:val="none"/>
        </w:rPr>
      </w:pPr>
      <w:r w:rsidRPr="001913A6">
        <w:rPr>
          <w:rFonts w:asciiTheme="minorHAnsi" w:hAnsiTheme="minorHAnsi" w:cstheme="minorHAnsi"/>
          <w:sz w:val="22"/>
          <w:u w:val="none"/>
        </w:rPr>
        <w:t>SF Peer on Peer/Child on Child Abuse Policy, 2020</w:t>
      </w:r>
    </w:p>
    <w:p w14:paraId="5FF2E14B" w14:textId="77777777" w:rsidR="00440380" w:rsidRPr="001913A6" w:rsidRDefault="00440380" w:rsidP="00001C4D">
      <w:pPr>
        <w:spacing w:line="240" w:lineRule="auto"/>
        <w:jc w:val="both"/>
        <w:rPr>
          <w:rFonts w:asciiTheme="minorHAnsi" w:hAnsiTheme="minorHAnsi" w:cstheme="minorHAnsi"/>
          <w:sz w:val="22"/>
          <w:u w:val="none"/>
        </w:rPr>
      </w:pPr>
      <w:r w:rsidRPr="001913A6">
        <w:rPr>
          <w:rFonts w:asciiTheme="minorHAnsi" w:hAnsiTheme="minorHAnsi" w:cstheme="minorHAnsi"/>
          <w:sz w:val="22"/>
          <w:u w:val="none"/>
        </w:rPr>
        <w:t>This policy /practice guidance should be read in conjunction with:</w:t>
      </w:r>
    </w:p>
    <w:p w14:paraId="03B9D4FD" w14:textId="70A480FF" w:rsidR="00440380" w:rsidRPr="001913A6" w:rsidRDefault="00440380" w:rsidP="00001C4D">
      <w:pPr>
        <w:spacing w:line="240" w:lineRule="auto"/>
        <w:jc w:val="both"/>
        <w:rPr>
          <w:rFonts w:asciiTheme="minorHAnsi" w:hAnsiTheme="minorHAnsi" w:cstheme="minorHAnsi"/>
          <w:sz w:val="22"/>
          <w:u w:val="none"/>
        </w:rPr>
      </w:pPr>
      <w:r w:rsidRPr="001913A6">
        <w:rPr>
          <w:rFonts w:asciiTheme="minorHAnsi" w:hAnsiTheme="minorHAnsi" w:cstheme="minorHAnsi"/>
          <w:sz w:val="22"/>
          <w:u w:val="none"/>
        </w:rPr>
        <w:t>DFE: Keeping Children Safe in Education</w:t>
      </w:r>
      <w:r w:rsidR="004D3AA5">
        <w:rPr>
          <w:rFonts w:asciiTheme="minorHAnsi" w:hAnsiTheme="minorHAnsi" w:cstheme="minorHAnsi"/>
          <w:sz w:val="22"/>
          <w:u w:val="none"/>
        </w:rPr>
        <w:t xml:space="preserve"> 202</w:t>
      </w:r>
      <w:r w:rsidR="0012797E">
        <w:rPr>
          <w:rFonts w:asciiTheme="minorHAnsi" w:hAnsiTheme="minorHAnsi" w:cstheme="minorHAnsi"/>
          <w:sz w:val="22"/>
          <w:u w:val="none"/>
        </w:rPr>
        <w:t>5</w:t>
      </w:r>
    </w:p>
    <w:p w14:paraId="0B2CA01E" w14:textId="77777777" w:rsidR="00440380" w:rsidRPr="001913A6" w:rsidRDefault="00440380" w:rsidP="00001C4D">
      <w:pPr>
        <w:spacing w:line="240" w:lineRule="auto"/>
        <w:jc w:val="both"/>
        <w:rPr>
          <w:rFonts w:asciiTheme="minorHAnsi" w:hAnsiTheme="minorHAnsi" w:cstheme="minorHAnsi"/>
          <w:sz w:val="22"/>
          <w:u w:val="none"/>
        </w:rPr>
      </w:pPr>
      <w:r w:rsidRPr="001913A6">
        <w:rPr>
          <w:rFonts w:asciiTheme="minorHAnsi" w:hAnsiTheme="minorHAnsi" w:cstheme="minorHAnsi"/>
          <w:sz w:val="22"/>
          <w:u w:val="none"/>
        </w:rPr>
        <w:t>Child Protection Policy</w:t>
      </w:r>
    </w:p>
    <w:p w14:paraId="4A0746D6" w14:textId="77777777" w:rsidR="00440380" w:rsidRPr="001913A6" w:rsidRDefault="00440380" w:rsidP="00001C4D">
      <w:pPr>
        <w:spacing w:line="240" w:lineRule="auto"/>
        <w:jc w:val="both"/>
        <w:rPr>
          <w:rFonts w:asciiTheme="minorHAnsi" w:hAnsiTheme="minorHAnsi" w:cstheme="minorHAnsi"/>
          <w:sz w:val="22"/>
          <w:u w:val="none"/>
        </w:rPr>
      </w:pPr>
      <w:r w:rsidRPr="001913A6">
        <w:rPr>
          <w:rFonts w:asciiTheme="minorHAnsi" w:hAnsiTheme="minorHAnsi" w:cstheme="minorHAnsi"/>
          <w:sz w:val="22"/>
          <w:u w:val="none"/>
        </w:rPr>
        <w:t>Peer on Peer/Child on Child Abuse Policy</w:t>
      </w:r>
    </w:p>
    <w:p w14:paraId="7B49B8D7" w14:textId="0BFCFDCD" w:rsidR="00FF2DE1" w:rsidRPr="001913A6" w:rsidRDefault="00440380" w:rsidP="00001C4D">
      <w:pPr>
        <w:spacing w:line="240" w:lineRule="auto"/>
        <w:jc w:val="both"/>
        <w:rPr>
          <w:rFonts w:asciiTheme="minorHAnsi" w:hAnsiTheme="minorHAnsi" w:cstheme="minorHAnsi"/>
          <w:sz w:val="22"/>
          <w:u w:val="none"/>
        </w:rPr>
      </w:pPr>
      <w:r w:rsidRPr="001913A6">
        <w:rPr>
          <w:rFonts w:asciiTheme="minorHAnsi" w:hAnsiTheme="minorHAnsi" w:cstheme="minorHAnsi"/>
          <w:sz w:val="22"/>
          <w:u w:val="none"/>
        </w:rPr>
        <w:t>Behaviour Policy</w:t>
      </w:r>
      <w:r w:rsidRPr="001913A6">
        <w:rPr>
          <w:rFonts w:asciiTheme="minorHAnsi" w:hAnsiTheme="minorHAnsi" w:cstheme="minorHAnsi"/>
          <w:sz w:val="22"/>
          <w:u w:val="none"/>
        </w:rPr>
        <w:cr/>
      </w:r>
    </w:p>
    <w:p w14:paraId="03A15FF8" w14:textId="60EB4CF0" w:rsidR="00001C4D" w:rsidRPr="001913A6" w:rsidRDefault="00001C4D" w:rsidP="00001C4D">
      <w:pPr>
        <w:spacing w:line="240" w:lineRule="auto"/>
        <w:jc w:val="both"/>
        <w:rPr>
          <w:rFonts w:asciiTheme="minorHAnsi" w:hAnsiTheme="minorHAnsi" w:cstheme="minorHAnsi"/>
          <w:sz w:val="22"/>
          <w:u w:val="none"/>
        </w:rPr>
      </w:pPr>
    </w:p>
    <w:p w14:paraId="3DF37498" w14:textId="3FCCCA27" w:rsidR="00001C4D" w:rsidRPr="001913A6" w:rsidRDefault="00001C4D" w:rsidP="00001C4D">
      <w:pPr>
        <w:spacing w:line="240" w:lineRule="auto"/>
        <w:jc w:val="both"/>
        <w:rPr>
          <w:rFonts w:asciiTheme="minorHAnsi" w:hAnsiTheme="minorHAnsi" w:cstheme="minorHAnsi"/>
          <w:sz w:val="22"/>
          <w:u w:val="none"/>
        </w:rPr>
      </w:pPr>
    </w:p>
    <w:p w14:paraId="2E741954" w14:textId="04E7A0B6" w:rsidR="00001C4D" w:rsidRPr="001913A6" w:rsidRDefault="00001C4D" w:rsidP="00440380">
      <w:pPr>
        <w:spacing w:line="240" w:lineRule="auto"/>
        <w:rPr>
          <w:rFonts w:asciiTheme="minorHAnsi" w:hAnsiTheme="minorHAnsi" w:cstheme="minorHAnsi"/>
          <w:sz w:val="22"/>
          <w:u w:val="none"/>
        </w:rPr>
      </w:pPr>
      <w:r w:rsidRPr="001913A6">
        <w:rPr>
          <w:rFonts w:asciiTheme="minorHAnsi" w:hAnsiTheme="minorHAnsi" w:cstheme="minorHAnsi"/>
          <w:sz w:val="22"/>
          <w:u w:val="none"/>
        </w:rPr>
        <w:t>Date of next review: 02-09-202</w:t>
      </w:r>
      <w:r w:rsidR="00AD5BEC">
        <w:rPr>
          <w:rFonts w:asciiTheme="minorHAnsi" w:hAnsiTheme="minorHAnsi" w:cstheme="minorHAnsi"/>
          <w:sz w:val="22"/>
          <w:u w:val="none"/>
        </w:rPr>
        <w:t>6</w:t>
      </w:r>
    </w:p>
    <w:sectPr w:rsidR="00001C4D" w:rsidRPr="001913A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5F957" w14:textId="77777777" w:rsidR="005C41DF" w:rsidRDefault="005C41DF" w:rsidP="00001C4D">
      <w:pPr>
        <w:spacing w:after="0" w:line="240" w:lineRule="auto"/>
      </w:pPr>
      <w:r>
        <w:separator/>
      </w:r>
    </w:p>
  </w:endnote>
  <w:endnote w:type="continuationSeparator" w:id="0">
    <w:p w14:paraId="0DC3768E" w14:textId="77777777" w:rsidR="005C41DF" w:rsidRDefault="005C41DF" w:rsidP="00001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D2B6" w14:textId="77777777" w:rsidR="00001C4D" w:rsidRDefault="00001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BB20" w14:textId="77777777" w:rsidR="00001C4D" w:rsidRDefault="00001C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81F3" w14:textId="77777777" w:rsidR="00001C4D" w:rsidRDefault="00001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84905" w14:textId="77777777" w:rsidR="005C41DF" w:rsidRDefault="005C41DF" w:rsidP="00001C4D">
      <w:pPr>
        <w:spacing w:after="0" w:line="240" w:lineRule="auto"/>
      </w:pPr>
      <w:r>
        <w:separator/>
      </w:r>
    </w:p>
  </w:footnote>
  <w:footnote w:type="continuationSeparator" w:id="0">
    <w:p w14:paraId="375221DC" w14:textId="77777777" w:rsidR="005C41DF" w:rsidRDefault="005C41DF" w:rsidP="00001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3A9A" w14:textId="7394ED65" w:rsidR="00001C4D" w:rsidRDefault="00001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5DC8" w14:textId="336429FD" w:rsidR="00001C4D" w:rsidRDefault="00001C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E00B" w14:textId="657FD17F" w:rsidR="00001C4D" w:rsidRDefault="00001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C35DB"/>
    <w:multiLevelType w:val="hybridMultilevel"/>
    <w:tmpl w:val="8C4CE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3623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80"/>
    <w:rsid w:val="00001C4D"/>
    <w:rsid w:val="00016482"/>
    <w:rsid w:val="00021465"/>
    <w:rsid w:val="001263D7"/>
    <w:rsid w:val="0012797E"/>
    <w:rsid w:val="001913A6"/>
    <w:rsid w:val="001A1F1B"/>
    <w:rsid w:val="001F5E97"/>
    <w:rsid w:val="0020066B"/>
    <w:rsid w:val="002117BC"/>
    <w:rsid w:val="00263AE5"/>
    <w:rsid w:val="002671B7"/>
    <w:rsid w:val="002702B6"/>
    <w:rsid w:val="00274577"/>
    <w:rsid w:val="003F6925"/>
    <w:rsid w:val="00440380"/>
    <w:rsid w:val="00491108"/>
    <w:rsid w:val="004D3AA5"/>
    <w:rsid w:val="0051088C"/>
    <w:rsid w:val="00554556"/>
    <w:rsid w:val="005C41DF"/>
    <w:rsid w:val="0067419D"/>
    <w:rsid w:val="006D6372"/>
    <w:rsid w:val="007B0588"/>
    <w:rsid w:val="007C2227"/>
    <w:rsid w:val="00972F8A"/>
    <w:rsid w:val="009A663C"/>
    <w:rsid w:val="00A232BE"/>
    <w:rsid w:val="00A53A55"/>
    <w:rsid w:val="00AD5BEC"/>
    <w:rsid w:val="00C61B72"/>
    <w:rsid w:val="00C65D3D"/>
    <w:rsid w:val="00CA7DBE"/>
    <w:rsid w:val="00D3699A"/>
    <w:rsid w:val="00DF1D18"/>
    <w:rsid w:val="00E54A3E"/>
    <w:rsid w:val="00F34BE6"/>
    <w:rsid w:val="00FF2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20773"/>
  <w15:chartTrackingRefBased/>
  <w15:docId w15:val="{254F2C8E-6E69-4FB3-A128-324D8DCE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s7"/>
    <w:qFormat/>
    <w:rsid w:val="007B0588"/>
    <w:pPr>
      <w:spacing w:line="480" w:lineRule="auto"/>
    </w:pPr>
    <w:rPr>
      <w:rFonts w:ascii="Times New Roman" w:hAnsi="Times New Roman"/>
      <w:sz w:val="24"/>
      <w:u w:val="single"/>
    </w:rPr>
  </w:style>
  <w:style w:type="paragraph" w:styleId="Heading2">
    <w:name w:val="heading 2"/>
    <w:aliases w:val="TITLE"/>
    <w:basedOn w:val="Normal"/>
    <w:next w:val="Normal"/>
    <w:link w:val="Heading2Char"/>
    <w:autoRedefine/>
    <w:uiPriority w:val="9"/>
    <w:unhideWhenUsed/>
    <w:qFormat/>
    <w:rsid w:val="00FF2DE1"/>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016482"/>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MA02">
    <w:name w:val="TMA02"/>
    <w:basedOn w:val="Heading3"/>
    <w:link w:val="TMA02Char"/>
    <w:autoRedefine/>
    <w:qFormat/>
    <w:rsid w:val="0020066B"/>
    <w:pPr>
      <w:spacing w:before="160" w:after="120"/>
    </w:pPr>
    <w:rPr>
      <w:rFonts w:ascii="Times New Roman" w:hAnsi="Times New Roman"/>
      <w:color w:val="000000" w:themeColor="text1"/>
      <w:u w:val="none"/>
      <w:lang w:eastAsia="en-GB"/>
    </w:rPr>
  </w:style>
  <w:style w:type="character" w:customStyle="1" w:styleId="TMA02Char">
    <w:name w:val="TMA02 Char"/>
    <w:basedOn w:val="Heading3Char"/>
    <w:link w:val="TMA02"/>
    <w:rsid w:val="0020066B"/>
    <w:rPr>
      <w:rFonts w:ascii="Times New Roman" w:eastAsiaTheme="majorEastAsia" w:hAnsi="Times New Roman" w:cstheme="majorBidi"/>
      <w:color w:val="000000" w:themeColor="text1"/>
      <w:sz w:val="24"/>
      <w:szCs w:val="24"/>
      <w:lang w:eastAsia="en-GB"/>
    </w:rPr>
  </w:style>
  <w:style w:type="character" w:customStyle="1" w:styleId="Heading3Char">
    <w:name w:val="Heading 3 Char"/>
    <w:basedOn w:val="DefaultParagraphFont"/>
    <w:link w:val="Heading3"/>
    <w:uiPriority w:val="9"/>
    <w:semiHidden/>
    <w:rsid w:val="00016482"/>
    <w:rPr>
      <w:rFonts w:asciiTheme="majorHAnsi" w:eastAsiaTheme="majorEastAsia" w:hAnsiTheme="majorHAnsi" w:cstheme="majorBidi"/>
      <w:color w:val="1F3763" w:themeColor="accent1" w:themeShade="7F"/>
      <w:sz w:val="24"/>
      <w:szCs w:val="24"/>
    </w:rPr>
  </w:style>
  <w:style w:type="paragraph" w:styleId="Title">
    <w:name w:val="Title"/>
    <w:aliases w:val="Headings"/>
    <w:basedOn w:val="TMA02"/>
    <w:next w:val="TMA02"/>
    <w:link w:val="TitleChar"/>
    <w:uiPriority w:val="10"/>
    <w:qFormat/>
    <w:rsid w:val="00491108"/>
    <w:pPr>
      <w:spacing w:line="240" w:lineRule="auto"/>
      <w:contextualSpacing/>
    </w:pPr>
    <w:rPr>
      <w:spacing w:val="-10"/>
      <w:kern w:val="28"/>
      <w:sz w:val="28"/>
      <w:szCs w:val="56"/>
    </w:rPr>
  </w:style>
  <w:style w:type="character" w:customStyle="1" w:styleId="TitleChar">
    <w:name w:val="Title Char"/>
    <w:aliases w:val="Headings Char"/>
    <w:basedOn w:val="DefaultParagraphFont"/>
    <w:link w:val="Title"/>
    <w:uiPriority w:val="10"/>
    <w:rsid w:val="00491108"/>
    <w:rPr>
      <w:rFonts w:ascii="Times New Roman" w:eastAsiaTheme="majorEastAsia" w:hAnsi="Times New Roman" w:cstheme="majorBidi"/>
      <w:color w:val="000000" w:themeColor="text1"/>
      <w:spacing w:val="-10"/>
      <w:kern w:val="28"/>
      <w:sz w:val="28"/>
      <w:szCs w:val="56"/>
    </w:rPr>
  </w:style>
  <w:style w:type="character" w:customStyle="1" w:styleId="Heading2Char">
    <w:name w:val="Heading 2 Char"/>
    <w:aliases w:val="TITLE Char"/>
    <w:basedOn w:val="DefaultParagraphFont"/>
    <w:link w:val="Heading2"/>
    <w:uiPriority w:val="9"/>
    <w:rsid w:val="00FF2DE1"/>
    <w:rPr>
      <w:rFonts w:ascii="Times New Roman" w:eastAsiaTheme="majorEastAsia" w:hAnsi="Times New Roman" w:cstheme="majorBidi"/>
      <w:sz w:val="24"/>
      <w:szCs w:val="26"/>
    </w:rPr>
  </w:style>
  <w:style w:type="paragraph" w:styleId="ListParagraph">
    <w:name w:val="List Paragraph"/>
    <w:basedOn w:val="Normal"/>
    <w:uiPriority w:val="34"/>
    <w:qFormat/>
    <w:rsid w:val="00440380"/>
    <w:pPr>
      <w:ind w:left="720"/>
      <w:contextualSpacing/>
    </w:pPr>
  </w:style>
  <w:style w:type="paragraph" w:styleId="Header">
    <w:name w:val="header"/>
    <w:basedOn w:val="Normal"/>
    <w:link w:val="HeaderChar"/>
    <w:uiPriority w:val="99"/>
    <w:unhideWhenUsed/>
    <w:rsid w:val="00001C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C4D"/>
    <w:rPr>
      <w:rFonts w:ascii="Times New Roman" w:hAnsi="Times New Roman"/>
      <w:sz w:val="24"/>
      <w:u w:val="single"/>
    </w:rPr>
  </w:style>
  <w:style w:type="paragraph" w:styleId="Footer">
    <w:name w:val="footer"/>
    <w:basedOn w:val="Normal"/>
    <w:link w:val="FooterChar"/>
    <w:uiPriority w:val="99"/>
    <w:unhideWhenUsed/>
    <w:rsid w:val="00001C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C4D"/>
    <w:rPr>
      <w:rFonts w:ascii="Times New Roman" w:hAnsi="Times New Roman"/>
      <w:sz w:val="24"/>
      <w:u w:val="single"/>
    </w:rPr>
  </w:style>
  <w:style w:type="table" w:styleId="TableGrid">
    <w:name w:val="Table Grid"/>
    <w:basedOn w:val="TableNormal"/>
    <w:uiPriority w:val="39"/>
    <w:rsid w:val="00972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2825</Words>
  <Characters>16107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Lyz Shaw</dc:creator>
  <cp:keywords/>
  <dc:description/>
  <cp:lastModifiedBy>Elizabeth Shaw</cp:lastModifiedBy>
  <cp:revision>2</cp:revision>
  <cp:lastPrinted>2025-01-24T12:37:00Z</cp:lastPrinted>
  <dcterms:created xsi:type="dcterms:W3CDTF">2025-09-05T08:59:00Z</dcterms:created>
  <dcterms:modified xsi:type="dcterms:W3CDTF">2025-09-05T08:59:00Z</dcterms:modified>
</cp:coreProperties>
</file>